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3460" w14:textId="77777777" w:rsidR="006E7F91" w:rsidRPr="006E7F91" w:rsidRDefault="006E7F91" w:rsidP="006E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</w:t>
      </w:r>
    </w:p>
    <w:p w14:paraId="76F00AAF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14:paraId="71D6C42C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</w:p>
    <w:p w14:paraId="5730BBB4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39DBBA4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«КАЛИНИНСКОЕ СЕЛЬСКОЕ ПОСЕЛЕНИЕ»</w:t>
      </w:r>
    </w:p>
    <w:p w14:paraId="55342E7C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14:paraId="4DE835D2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60658CE8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B9565" w14:textId="77777777"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CFF19DC" w14:textId="77777777" w:rsidR="006E7F91" w:rsidRPr="006E7F91" w:rsidRDefault="006E7F91" w:rsidP="006E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18FE26A" w14:textId="77777777" w:rsidR="006E7F91" w:rsidRPr="006E7F91" w:rsidRDefault="006E7F91" w:rsidP="006E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DE004" w14:textId="77777777" w:rsidR="006E7F91" w:rsidRPr="006E7F91" w:rsidRDefault="000C6E23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04.10.2017г.</w:t>
      </w:r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9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ст. Калининская</w:t>
      </w:r>
    </w:p>
    <w:p w14:paraId="1BB7B553" w14:textId="77777777" w:rsidR="006E7F91" w:rsidRDefault="006E7F91" w:rsidP="006E7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B3E9A5" w14:textId="77777777" w:rsidR="006E7F91" w:rsidRDefault="006E7F91" w:rsidP="006E7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75D7F" w14:textId="77777777" w:rsidR="006E7F91" w:rsidRPr="006E7F91" w:rsidRDefault="006E7F91" w:rsidP="006E7F91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"Правил эксплуатации и</w:t>
      </w:r>
    </w:p>
    <w:p w14:paraId="016AA30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содержания объектов нежилого фонда, </w:t>
      </w:r>
    </w:p>
    <w:p w14:paraId="72FD583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7C2D84C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</w:t>
      </w: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794AB89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8D9B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6E7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сельское поселение»,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</w:p>
    <w:p w14:paraId="7CE51F5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1237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14:paraId="49EAE05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DBF3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4" w:history="1">
        <w:r w:rsidRPr="006E7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"Правила</w:t>
        </w:r>
      </w:hyperlink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и содержания объектов нежилого фонда,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(приложение).</w:t>
      </w:r>
    </w:p>
    <w:p w14:paraId="6E8DE87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14:paraId="551AFEC2" w14:textId="77777777" w:rsidR="006E7F91" w:rsidRPr="007446B6" w:rsidRDefault="006E7F91" w:rsidP="006E7F9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7F91">
        <w:rPr>
          <w:rFonts w:ascii="Times New Roman" w:hAnsi="Times New Roman"/>
          <w:sz w:val="28"/>
          <w:szCs w:val="28"/>
        </w:rPr>
        <w:t xml:space="preserve">3. </w:t>
      </w:r>
      <w:r w:rsidRPr="007446B6">
        <w:rPr>
          <w:rFonts w:ascii="Times New Roman" w:hAnsi="Times New Roman"/>
          <w:sz w:val="28"/>
          <w:szCs w:val="28"/>
        </w:rPr>
        <w:t>Контроль за выполнением настоящего решения оставляю за собой.</w:t>
      </w:r>
    </w:p>
    <w:p w14:paraId="07AC2BE0" w14:textId="77777777" w:rsidR="006E7F91" w:rsidRPr="007446B6" w:rsidRDefault="006E7F91" w:rsidP="006E7F91">
      <w:pPr>
        <w:pStyle w:val="a3"/>
        <w:rPr>
          <w:rFonts w:ascii="Times New Roman" w:hAnsi="Times New Roman"/>
          <w:sz w:val="28"/>
          <w:szCs w:val="28"/>
        </w:rPr>
      </w:pPr>
    </w:p>
    <w:p w14:paraId="731BEA3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10F548E1" w14:textId="77777777" w:rsidR="006E7F91" w:rsidRDefault="006E7F91" w:rsidP="006E7F91">
      <w:pPr>
        <w:pStyle w:val="a3"/>
        <w:rPr>
          <w:rFonts w:ascii="Times New Roman" w:hAnsi="Times New Roman"/>
          <w:sz w:val="28"/>
          <w:szCs w:val="28"/>
        </w:rPr>
      </w:pPr>
    </w:p>
    <w:p w14:paraId="2CF98DD2" w14:textId="77777777" w:rsidR="006E7F91" w:rsidRDefault="006E7F91" w:rsidP="006E7F91">
      <w:pPr>
        <w:pStyle w:val="a3"/>
        <w:rPr>
          <w:rFonts w:ascii="Times New Roman" w:hAnsi="Times New Roman"/>
          <w:sz w:val="28"/>
          <w:szCs w:val="28"/>
        </w:rPr>
      </w:pPr>
    </w:p>
    <w:p w14:paraId="7CC27FF6" w14:textId="77777777" w:rsidR="006E7F91" w:rsidRPr="00A801D3" w:rsidRDefault="006E7F91" w:rsidP="006E7F91">
      <w:pPr>
        <w:pStyle w:val="a3"/>
        <w:rPr>
          <w:rFonts w:ascii="Times New Roman" w:hAnsi="Times New Roman"/>
          <w:sz w:val="28"/>
          <w:szCs w:val="28"/>
        </w:rPr>
      </w:pPr>
      <w:r w:rsidRPr="00A801D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14:paraId="4CB3F5EE" w14:textId="77777777" w:rsidR="006E7F91" w:rsidRPr="00A801D3" w:rsidRDefault="006E7F91" w:rsidP="006E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01D3">
        <w:rPr>
          <w:rFonts w:ascii="Times New Roman" w:hAnsi="Times New Roman"/>
          <w:sz w:val="28"/>
          <w:szCs w:val="28"/>
        </w:rPr>
        <w:t>лава Калининского сельского поселения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1D3">
        <w:rPr>
          <w:rFonts w:ascii="Times New Roman" w:hAnsi="Times New Roman"/>
          <w:sz w:val="28"/>
          <w:szCs w:val="28"/>
        </w:rPr>
        <w:t>Кондаурова</w:t>
      </w:r>
    </w:p>
    <w:p w14:paraId="2EEE8527" w14:textId="77777777" w:rsidR="006E7F91" w:rsidRPr="006E7F91" w:rsidRDefault="006E7F91" w:rsidP="006E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0F76ECE8" w14:textId="77777777" w:rsid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B3B8C" w14:textId="77777777" w:rsid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85DB4" w14:textId="77777777" w:rsid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F6ED2" w14:textId="77777777" w:rsidR="000C6E23" w:rsidRDefault="000C6E23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B637B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34441C7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14:paraId="340485E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C90C64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E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69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6E23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C6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9128A5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15C6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4"/>
      <w:bookmarkEnd w:id="0"/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14:paraId="3752DBD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ЭКСПЛУАТАЦИИ И СОДЕРЖАНИЯ ОБЪЕКТОВ НЕЖИЛОГО ФОНДА,</w:t>
      </w:r>
    </w:p>
    <w:p w14:paraId="00C8D40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МУНИЦИПАЛЬНОЙ СОБСТВЕННОСТИ</w:t>
      </w:r>
    </w:p>
    <w:p w14:paraId="337B9D6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14:paraId="2851AE5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99261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14:paraId="6E58101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D697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 w:rsidR="00602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 территории </w:t>
      </w:r>
      <w:r w:rsidR="00602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14:paraId="5774D06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объектам муниципального нежилого фонда </w:t>
      </w:r>
      <w:r w:rsidR="00602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14:paraId="376CD4A4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Граждане, юридические лица обязаны:</w:t>
      </w:r>
    </w:p>
    <w:p w14:paraId="652678C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14:paraId="0FF39ADF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Бережно относиться к нежилому фонду и земельным участкам, необходимым для использования нежилого фонда.</w:t>
      </w:r>
    </w:p>
    <w:p w14:paraId="0F89222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14:paraId="1AF0BE9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Своевременно производить оплату аренды нежилых помещений, коммунальных и других видов услуг.</w:t>
      </w:r>
    </w:p>
    <w:p w14:paraId="20CB663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Использовать указанные в подпункте "б" земельные участки без ущерба для других лиц.</w:t>
      </w:r>
    </w:p>
    <w:p w14:paraId="361D25E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14:paraId="17439AD6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14:paraId="1797B2A6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14:paraId="31AD58E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14:paraId="6238848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14:paraId="2D407354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14:paraId="1C9519E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14:paraId="1F0FC28F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14:paraId="3AA7A34B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Техническая эксплуатация нежилого фонда включает в себя:</w:t>
      </w:r>
    </w:p>
    <w:p w14:paraId="4C3048B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Управление нежилым фондом:</w:t>
      </w:r>
    </w:p>
    <w:p w14:paraId="73617CF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эксплуатации;</w:t>
      </w:r>
    </w:p>
    <w:p w14:paraId="7E045204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взаимоотношение со смежными организациями и поставщиками;</w:t>
      </w:r>
    </w:p>
    <w:p w14:paraId="06CB638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виды работ с участием пользователей и арендаторов.</w:t>
      </w:r>
    </w:p>
    <w:p w14:paraId="43B5360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Техническое обслуживание и ремонт строительных конструкций и инженерных систем зданий:</w:t>
      </w:r>
    </w:p>
    <w:p w14:paraId="19E6DFDF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техническое обслуживание (содержание), включая диспетчерское и аварийное;</w:t>
      </w:r>
    </w:p>
    <w:p w14:paraId="4927375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осмотры;</w:t>
      </w:r>
    </w:p>
    <w:p w14:paraId="0083E45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к сезонной эксплуатации;</w:t>
      </w:r>
    </w:p>
    <w:p w14:paraId="5EDAE91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текущий ремонт;</w:t>
      </w:r>
    </w:p>
    <w:p w14:paraId="0F2D064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капитальный ремонт.</w:t>
      </w:r>
    </w:p>
    <w:p w14:paraId="4D55A3F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FDE9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технического обслуживания, текущего</w:t>
      </w:r>
    </w:p>
    <w:p w14:paraId="698C53D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капитального ремонтов нежилого фонда</w:t>
      </w:r>
    </w:p>
    <w:p w14:paraId="4778AC3B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4207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14:paraId="310E1E3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14:paraId="05AA0B9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нежилого фонда включает работы по контролю за его состоянием, поддержанию в исправности, ремонту, наладке и регулированию инженерных систем и т.д. Контроль за техническим состоянием осуществляется путем проведения плановых и внеплановых осмотров.</w:t>
      </w:r>
    </w:p>
    <w:p w14:paraId="678C1B2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объектов нежилого фонда включает в себя комплекс строительных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14:paraId="04FAFCA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Система технического осмотра нежилых помещений</w:t>
      </w:r>
    </w:p>
    <w:p w14:paraId="2BBAE60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осмотров является установление возможных причин возникновения дефектов и выработка мер по их устранению. В ходе осмотров осуществляется также контроль за использованием и содержанием объектов нежилого фонда.</w:t>
      </w:r>
    </w:p>
    <w:p w14:paraId="3C16D10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14:paraId="525E3F34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Сроки и виды осмотров объектов нежилого фонда:</w:t>
      </w:r>
    </w:p>
    <w:p w14:paraId="04AB8E2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общие, в ходе которых проводится осмотр объекта нежилого фонда в целом, включая конструкции, инженерное оборудование и внешнее благоустройство;</w:t>
      </w:r>
    </w:p>
    <w:p w14:paraId="447A177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частичные - осмотры, которые предусматривают осмотр отдельных элементов объекта нежилого фонда.</w:t>
      </w:r>
    </w:p>
    <w:p w14:paraId="1AE3C04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осмотры должны производиться два раза в год: весной и осенью (до начала отопительного сезона).</w:t>
      </w:r>
    </w:p>
    <w:p w14:paraId="2E54EBB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14:paraId="0AE2B51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проведения осмотров и обследований объектов 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нежилого фонда осуществляется следующим образом:</w:t>
      </w:r>
    </w:p>
    <w:p w14:paraId="364A6B1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Общие плановые осмотры, а также внеочередные, проводятся представителем собственника нежилого фонда.</w:t>
      </w:r>
    </w:p>
    <w:p w14:paraId="5FFAC6C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14:paraId="32A91C2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14:paraId="1CA91BA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14:paraId="1E9653DF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14:paraId="081C5E1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и планирование текущего ремонта</w:t>
      </w:r>
    </w:p>
    <w:p w14:paraId="435173A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14:paraId="26CF112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14:paraId="70D2018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14:paraId="439245C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Подготовка жилищного фонда к сезонной эксплуатации:</w:t>
      </w:r>
    </w:p>
    <w:p w14:paraId="5D8BCF1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14:paraId="579573F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подготовке нежилого фонда к эксплуатации в зимний период необходимо:</w:t>
      </w:r>
    </w:p>
    <w:p w14:paraId="1B8F6C5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тепло-, водо- и электроснабжения;</w:t>
      </w:r>
    </w:p>
    <w:p w14:paraId="683BADE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привести в технически исправное состояние территорию зданий с обеспечением беспрепятственного отвода атмосферных и талых вод от отмостки, от спусков (входов) в подвал и их оконных приямков;</w:t>
      </w:r>
    </w:p>
    <w:p w14:paraId="548C4E0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14:paraId="2599BF0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245A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содержания объектов нежилого фонда</w:t>
      </w:r>
    </w:p>
    <w:p w14:paraId="07764CB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AD64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14:paraId="7DAB905F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мер трубопроводы рекомендуется утеплять и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гидроизолировать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CE954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допускается использование газовых и электрических плит для обогрева помещений.</w:t>
      </w:r>
    </w:p>
    <w:p w14:paraId="4540CB7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B2AF6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работ, относящихся к текущему ремонту</w:t>
      </w:r>
    </w:p>
    <w:p w14:paraId="4A3C142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095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Фундаменты</w:t>
      </w:r>
    </w:p>
    <w:p w14:paraId="7077412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14:paraId="2A0A4AB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Стены и фасады</w:t>
      </w:r>
    </w:p>
    <w:p w14:paraId="67E0D2C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14:paraId="3701F72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Перекрытия</w:t>
      </w:r>
    </w:p>
    <w:p w14:paraId="6173601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смена отдельных элементов; заделка швов и трещин; укрепление и окраска.</w:t>
      </w:r>
    </w:p>
    <w:p w14:paraId="223B4DA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Крыши</w:t>
      </w:r>
    </w:p>
    <w:p w14:paraId="581E784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элементов деревянной стропильной системы, антисептирование и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антиперирование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14:paraId="23F809C4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Оконные и дверные заполнения</w:t>
      </w:r>
    </w:p>
    <w:p w14:paraId="7D9B67D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и восстановление отдельных элементов (приборов) и заполнений.</w:t>
      </w:r>
    </w:p>
    <w:p w14:paraId="4DEC63F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Полы</w:t>
      </w:r>
    </w:p>
    <w:p w14:paraId="00C33307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восстановление отдельных участков.</w:t>
      </w:r>
    </w:p>
    <w:p w14:paraId="5B894D89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Внутренняя отделка</w:t>
      </w:r>
    </w:p>
    <w:p w14:paraId="3D70713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отделки стен, потолков, полов отдельными участками.</w:t>
      </w:r>
    </w:p>
    <w:p w14:paraId="1DB508C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Центральное отопление</w:t>
      </w:r>
    </w:p>
    <w:p w14:paraId="451D948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14:paraId="1AD8C72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Водопровод и канализация, горячее водоснабжение</w:t>
      </w:r>
    </w:p>
    <w:p w14:paraId="095D0C8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14:paraId="51B60CA1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Электроснабжение и электротехнические устройства</w:t>
      </w:r>
    </w:p>
    <w:p w14:paraId="500F4CD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замена и восстановление электроснабжения здания.</w:t>
      </w:r>
    </w:p>
    <w:p w14:paraId="7602969C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Внешнее благоустройство</w:t>
      </w:r>
    </w:p>
    <w:p w14:paraId="5C58D0B6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восстановление разрушенных участков тротуаров, проездов, 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дорожек, отмосток ограждений.</w:t>
      </w:r>
    </w:p>
    <w:p w14:paraId="564BC1A3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07D28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Примерный перечень работ, проводимых</w:t>
      </w:r>
    </w:p>
    <w:p w14:paraId="31DE336F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капитальном ремонте нежилого фонда</w:t>
      </w:r>
    </w:p>
    <w:p w14:paraId="3468033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13CE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14:paraId="627174B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14:paraId="35986BA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водоподкачек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металлопластика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дымоудаления;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14:paraId="3365A15B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14:paraId="5CEBFDCB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Замена внутриквартальных инженерных сетей.</w:t>
      </w:r>
    </w:p>
    <w:p w14:paraId="64743780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14:paraId="598212C6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717A2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нарушение настоящих Правил</w:t>
      </w:r>
    </w:p>
    <w:p w14:paraId="06F29CAA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0CE25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1379D" w14:textId="77777777"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14:paraId="41DF312A" w14:textId="77777777" w:rsidR="006E7F91" w:rsidRPr="006E7F91" w:rsidRDefault="006E7F91" w:rsidP="006E7F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  Контроль за соблюдением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за совершение административных правонарушений, предусмотренных </w:t>
      </w:r>
      <w:proofErr w:type="gramStart"/>
      <w:r w:rsidRPr="006E7F91">
        <w:rPr>
          <w:rFonts w:ascii="Times New Roman" w:eastAsia="Calibri" w:hAnsi="Times New Roman" w:cs="Times New Roman"/>
          <w:sz w:val="28"/>
          <w:szCs w:val="28"/>
        </w:rPr>
        <w:lastRenderedPageBreak/>
        <w:t>статьей  3.2.</w:t>
      </w:r>
      <w:proofErr w:type="gramEnd"/>
      <w:r w:rsidRPr="006E7F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(Нарушение порядка распоряжения объектом нежилого фонда, находящимся в муниципальной собственности, и использования указанного объекта.) </w:t>
      </w:r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закона Ростовской области от 25.10.2002  № 273-ЗС « Об административных правонарушениях» (в редакции  </w:t>
      </w:r>
      <w:hyperlink r:id="rId5" w:tgtFrame="_blank" w:tooltip="Документ в формате .doc" w:history="1">
        <w:r w:rsidRPr="006E7F91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 03.03.2014 № 108-ЗС</w:t>
        </w:r>
      </w:hyperlink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2A6DFBC4" w14:textId="77777777"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>В случае выявления фактов нарушения Правил должностные лица вправе:</w:t>
      </w:r>
    </w:p>
    <w:p w14:paraId="58604A12" w14:textId="77777777"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>- выдать предписание об устранении нарушений;</w:t>
      </w:r>
    </w:p>
    <w:p w14:paraId="01067367" w14:textId="77777777"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14:paraId="6F85E83E" w14:textId="77777777"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  Назначение наказания в административном или судебном порядке не освобождает виновных лиц от обязанности устранить последствия противоправных действий при  нарушении установленных Правил.  </w:t>
      </w:r>
    </w:p>
    <w:p w14:paraId="7F2B8AB5" w14:textId="77777777"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75349E" w14:textId="77777777" w:rsidR="006E7F91" w:rsidRPr="006E7F91" w:rsidRDefault="006E7F91" w:rsidP="006E7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707CC5" w14:textId="77777777" w:rsidR="00FB1ABE" w:rsidRDefault="00FB1ABE"/>
    <w:sectPr w:rsidR="00FB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27"/>
    <w:rsid w:val="000C6E23"/>
    <w:rsid w:val="004969C8"/>
    <w:rsid w:val="00602383"/>
    <w:rsid w:val="006E7F91"/>
    <w:rsid w:val="008015B2"/>
    <w:rsid w:val="00EA5A27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932F"/>
  <w15:docId w15:val="{FD7495F2-7952-4C6B-80EF-6FE1C5C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ata/Sites/1/media/administration/Normativ/2014/oz108_140303.doc" TargetMode="External"/><Relationship Id="rId4" Type="http://schemas.openxmlformats.org/officeDocument/2006/relationships/hyperlink" Target="consultantplus://offline/ref=AAF84456BA8B90E39860B6F5C4D90A955470A2FD7776CD13560FA314717D0EF7292CC5DD136AF75Ct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WS-7</cp:lastModifiedBy>
  <cp:revision>2</cp:revision>
  <dcterms:created xsi:type="dcterms:W3CDTF">2021-02-26T10:23:00Z</dcterms:created>
  <dcterms:modified xsi:type="dcterms:W3CDTF">2021-02-26T10:23:00Z</dcterms:modified>
</cp:coreProperties>
</file>