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56382A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13.07.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50/1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E6D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ED21CE" w:rsidRDefault="000703E8" w:rsidP="00557616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от 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23.04.2020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г.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№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72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«О 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внесении в решение Собрания депутатов Калининского сельского поселения от 25.12.2019 года №57 " О 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бюджете Калининского сельского посе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ления Цимлянского района на 2020 год и на плановый 2021 и 2022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годов»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557616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A37F3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660541" w:rsidRPr="00660541"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660541" w:rsidRDefault="000703E8" w:rsidP="00A37F3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A37F3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37F38" w:rsidRPr="00AA2D77" w:rsidRDefault="00BE1113" w:rsidP="00AA2D77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D32A59" w:rsidRDefault="00A37F38" w:rsidP="00A37F3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A2D77">
        <w:rPr>
          <w:rFonts w:ascii="Times New Roman" w:eastAsiaTheme="minorEastAsia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A37F3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A2D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Pr="00557616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lastRenderedPageBreak/>
        <w:t xml:space="preserve">Приложение № 1 </w:t>
      </w: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313A42" w:rsidRPr="00CB539B" w:rsidRDefault="0056382A" w:rsidP="004957C2">
      <w:pPr>
        <w:spacing w:after="0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</w:t>
      </w:r>
      <w:r w:rsidR="00313A42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13.07</w:t>
      </w:r>
      <w:r w:rsidR="004957C2">
        <w:rPr>
          <w:rFonts w:ascii="Times New Roman" w:hAnsi="Times New Roman"/>
          <w:kern w:val="2"/>
          <w:sz w:val="28"/>
          <w:szCs w:val="28"/>
        </w:rPr>
        <w:t>.2020</w:t>
      </w:r>
      <w:r w:rsidR="00313A42"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622BC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50/1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BE1113" w:rsidRPr="00BE1113">
        <w:rPr>
          <w:rFonts w:ascii="Times New Roman" w:hAnsi="Times New Roman"/>
          <w:bCs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49"/>
        <w:gridCol w:w="6496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5064,7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1300,8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E95F11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3548,6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1300,8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265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063034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265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lastRenderedPageBreak/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2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8021AA">
              <w:rPr>
                <w:rFonts w:ascii="Times New Roman" w:hAnsi="Times New Roman"/>
                <w:kern w:val="2"/>
                <w:sz w:val="28"/>
                <w:szCs w:val="28"/>
              </w:rPr>
              <w:t>3623,1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8021AA">
              <w:rPr>
                <w:rFonts w:ascii="Times New Roman" w:hAnsi="Times New Roman"/>
                <w:sz w:val="28"/>
                <w:szCs w:val="28"/>
              </w:rPr>
              <w:t>950,8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– 78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021AA">
              <w:rPr>
                <w:rFonts w:ascii="Times New Roman" w:hAnsi="Times New Roman"/>
                <w:color w:val="000000"/>
                <w:sz w:val="28"/>
                <w:szCs w:val="28"/>
              </w:rPr>
              <w:t>2107,0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021AA">
              <w:rPr>
                <w:rFonts w:ascii="Times New Roman" w:hAnsi="Times New Roman"/>
                <w:sz w:val="28"/>
                <w:szCs w:val="28"/>
              </w:rPr>
              <w:t>950,8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90,0</w:t>
            </w:r>
            <w:r w:rsidR="008F1294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1"/>
        <w:gridCol w:w="350"/>
        <w:gridCol w:w="6516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9627B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1"/>
        <w:gridCol w:w="838"/>
        <w:gridCol w:w="1115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838"/>
        <w:gridCol w:w="1803"/>
        <w:gridCol w:w="838"/>
        <w:gridCol w:w="1115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</w:t>
            </w:r>
            <w:r w:rsidRPr="00C06FE8">
              <w:rPr>
                <w:rFonts w:ascii="Times New Roman" w:hAnsi="Times New Roman"/>
              </w:rPr>
              <w:lastRenderedPageBreak/>
              <w:t>уличного освещения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</w:t>
            </w:r>
            <w:r w:rsidRPr="007B21AC">
              <w:rPr>
                <w:rFonts w:ascii="Times New Roman" w:hAnsi="Times New Roman"/>
              </w:rPr>
              <w:lastRenderedPageBreak/>
              <w:t>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lastRenderedPageBreak/>
              <w:t>Увеличение доли протяженности сетей уличного освещения не 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3 Развитие материальной базы муниципального образования в сфере обращения  с твердыми коммунальными отходами, </w:t>
            </w:r>
            <w:r>
              <w:rPr>
                <w:rFonts w:ascii="Times New Roman" w:hAnsi="Times New Roman"/>
                <w:color w:val="000000"/>
              </w:rPr>
              <w:lastRenderedPageBreak/>
              <w:t>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 xml:space="preserve">кращение количества несанкционированных </w:t>
            </w:r>
            <w:r>
              <w:rPr>
                <w:rFonts w:ascii="Times New Roman" w:hAnsi="Times New Roman"/>
              </w:rPr>
              <w:lastRenderedPageBreak/>
              <w:t>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42C2" w:rsidRPr="0066415A" w:rsidRDefault="00D742C2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  <w:bookmarkStart w:id="0" w:name="_GoBack"/>
      <w:bookmarkEnd w:id="0"/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"/>
        <w:gridCol w:w="1386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7E103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3A5DBF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E95F11" w:rsidRDefault="0019290B" w:rsidP="00ED5DC8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  <w:kern w:val="2"/>
              </w:rPr>
              <w:t>5064,7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D20ED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1300,8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6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E95F11" w:rsidRDefault="0019290B" w:rsidP="00ED5DC8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3548,6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D20ED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1300,8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7E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725" w:type="dxa"/>
          <w:wAfter w:w="160" w:type="dxa"/>
          <w:trHeight w:val="150"/>
        </w:trPr>
        <w:tc>
          <w:tcPr>
            <w:tcW w:w="13275" w:type="dxa"/>
            <w:gridSpan w:val="18"/>
          </w:tcPr>
          <w:p w:rsidR="007E1038" w:rsidRPr="00E95F11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4650" w:rsidRPr="003E3942" w:rsidTr="007E1038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C55ABC" w:rsidRDefault="00284650" w:rsidP="0028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284650" w:rsidP="00284650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E1038">
        <w:trPr>
          <w:trHeight w:val="7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10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63AC" w:rsidRPr="00E95F11" w:rsidRDefault="00442211" w:rsidP="00B563AC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442211" w:rsidP="00B563AC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E1038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C55ABC" w:rsidRDefault="00ED5DC8" w:rsidP="00ED5DC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E95F11" w:rsidRDefault="00780196" w:rsidP="00ED5DC8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3623,1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B2071E" w:rsidP="00C42973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</w:t>
            </w:r>
            <w:r w:rsidR="00C42973" w:rsidRPr="00E95F11">
              <w:rPr>
                <w:rFonts w:ascii="Times New Roman" w:hAnsi="Times New Roman"/>
              </w:rPr>
              <w:t>50</w:t>
            </w:r>
            <w:r w:rsidRPr="00E95F11">
              <w:rPr>
                <w:rFonts w:ascii="Times New Roman" w:hAnsi="Times New Roman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D20ED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8F1294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8F1294" w:rsidP="00ED5DC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E95F11" w:rsidRDefault="00780196" w:rsidP="00ED5DC8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D20ED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B1C48" w:rsidRPr="003E3942" w:rsidTr="00BE6D79">
        <w:trPr>
          <w:trHeight w:val="4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C48" w:rsidRPr="00E95F11" w:rsidRDefault="00DB1C48" w:rsidP="00DB1C48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5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8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1158,4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476,3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1158,4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476,3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2.2.2.Расходы на приобретение садово-парковой мебели (лавочки, урны)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780196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rPr>
                <w:rFonts w:ascii="Times New Roman" w:hAnsi="Times New Roman"/>
              </w:rPr>
            </w:pPr>
          </w:p>
        </w:tc>
      </w:tr>
      <w:tr w:rsidR="00D20ED5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59708D">
              <w:rPr>
                <w:rFonts w:ascii="Times New Roman" w:hAnsi="Times New Roman"/>
                <w:color w:val="000000"/>
              </w:rPr>
              <w:t>. Развитие материальной базы муниципального образования в сфере обращения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0ED5" w:rsidRPr="003E3942" w:rsidTr="00BE6D79">
        <w:trPr>
          <w:trHeight w:val="5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1717,2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BE6D79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5 Расходы </w:t>
            </w:r>
          </w:p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B28EF">
        <w:trPr>
          <w:trHeight w:val="3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6 Прочие мероприятия по благоустройству,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56382A">
        <w:trPr>
          <w:trHeight w:val="3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E1038">
        <w:trPr>
          <w:trHeight w:val="1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2.6.2.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B0073E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B0073E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B0073E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B0073E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B0073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E95F11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742C2"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B0073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E95F11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E95F11" w:rsidRPr="00372513" w:rsidRDefault="00E95F11" w:rsidP="00E95F1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E95F11" w:rsidRPr="00372513" w:rsidRDefault="00E95F11" w:rsidP="00E95F11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F11" w:rsidRPr="00E95F11" w:rsidRDefault="00E95F11" w:rsidP="00E95F11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  <w:kern w:val="2"/>
              </w:rPr>
              <w:t>5064,7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3160,2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1300,8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5F11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95F11" w:rsidRPr="00E95F11" w:rsidRDefault="00E95F11" w:rsidP="00E95F11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3548,6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1644,1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1300,8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4957C2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5F11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E95F11" w:rsidRPr="00C55ABC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2.</w:t>
            </w:r>
          </w:p>
          <w:p w:rsidR="00E95F11" w:rsidRPr="00372513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3623,1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5F11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95F11" w:rsidRPr="007D7168" w:rsidRDefault="00E95F11" w:rsidP="00E95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spacing w:after="0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E95F11" w:rsidRDefault="00E95F11" w:rsidP="00E95F11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E95F11" w:rsidRDefault="00E95F11" w:rsidP="00E95F11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11" w:rsidRPr="003E3942" w:rsidRDefault="00E95F11" w:rsidP="00E95F11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AA1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9A" w:rsidRDefault="008A5F9A" w:rsidP="000456CB">
      <w:pPr>
        <w:spacing w:after="0" w:line="240" w:lineRule="auto"/>
      </w:pPr>
      <w:r>
        <w:separator/>
      </w:r>
    </w:p>
  </w:endnote>
  <w:endnote w:type="continuationSeparator" w:id="0">
    <w:p w:rsidR="008A5F9A" w:rsidRDefault="008A5F9A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9A" w:rsidRDefault="008A5F9A" w:rsidP="000456CB">
      <w:pPr>
        <w:spacing w:after="0" w:line="240" w:lineRule="auto"/>
      </w:pPr>
      <w:r>
        <w:separator/>
      </w:r>
    </w:p>
  </w:footnote>
  <w:footnote w:type="continuationSeparator" w:id="0">
    <w:p w:rsidR="008A5F9A" w:rsidRDefault="008A5F9A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5C34"/>
    <w:rsid w:val="000456CB"/>
    <w:rsid w:val="00054301"/>
    <w:rsid w:val="0006173D"/>
    <w:rsid w:val="00062A93"/>
    <w:rsid w:val="00063034"/>
    <w:rsid w:val="000703E8"/>
    <w:rsid w:val="00096C9D"/>
    <w:rsid w:val="000A7A03"/>
    <w:rsid w:val="000B1753"/>
    <w:rsid w:val="000D100D"/>
    <w:rsid w:val="00110D09"/>
    <w:rsid w:val="00164E6D"/>
    <w:rsid w:val="00171F89"/>
    <w:rsid w:val="00175765"/>
    <w:rsid w:val="00176ECA"/>
    <w:rsid w:val="00181499"/>
    <w:rsid w:val="0019290B"/>
    <w:rsid w:val="001B71F6"/>
    <w:rsid w:val="001D1A2A"/>
    <w:rsid w:val="001D64EC"/>
    <w:rsid w:val="001E0079"/>
    <w:rsid w:val="00222FCA"/>
    <w:rsid w:val="00225624"/>
    <w:rsid w:val="00242A1A"/>
    <w:rsid w:val="00254F47"/>
    <w:rsid w:val="002738E4"/>
    <w:rsid w:val="00274471"/>
    <w:rsid w:val="00284650"/>
    <w:rsid w:val="00285925"/>
    <w:rsid w:val="002A40CA"/>
    <w:rsid w:val="002B0B57"/>
    <w:rsid w:val="002D53FC"/>
    <w:rsid w:val="002F661B"/>
    <w:rsid w:val="003037E6"/>
    <w:rsid w:val="00313A42"/>
    <w:rsid w:val="0034351F"/>
    <w:rsid w:val="00356CCC"/>
    <w:rsid w:val="003626CA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57C2"/>
    <w:rsid w:val="004A3168"/>
    <w:rsid w:val="004B7506"/>
    <w:rsid w:val="004C06DB"/>
    <w:rsid w:val="004C136E"/>
    <w:rsid w:val="004D38C8"/>
    <w:rsid w:val="004E23E2"/>
    <w:rsid w:val="004E5527"/>
    <w:rsid w:val="004E7EF5"/>
    <w:rsid w:val="004F11E3"/>
    <w:rsid w:val="005163D5"/>
    <w:rsid w:val="00530FA9"/>
    <w:rsid w:val="00532A0B"/>
    <w:rsid w:val="00532D9C"/>
    <w:rsid w:val="00533473"/>
    <w:rsid w:val="00557616"/>
    <w:rsid w:val="00561EA8"/>
    <w:rsid w:val="0056382A"/>
    <w:rsid w:val="005864FF"/>
    <w:rsid w:val="00590DA3"/>
    <w:rsid w:val="005A6C71"/>
    <w:rsid w:val="005B28EF"/>
    <w:rsid w:val="005C2CE2"/>
    <w:rsid w:val="005C3E8B"/>
    <w:rsid w:val="005D6CE8"/>
    <w:rsid w:val="005E2708"/>
    <w:rsid w:val="005E3418"/>
    <w:rsid w:val="005E7415"/>
    <w:rsid w:val="005F2BD9"/>
    <w:rsid w:val="005F31CA"/>
    <w:rsid w:val="00622BCA"/>
    <w:rsid w:val="00635B3D"/>
    <w:rsid w:val="00641BE4"/>
    <w:rsid w:val="00660541"/>
    <w:rsid w:val="0066168B"/>
    <w:rsid w:val="006626B8"/>
    <w:rsid w:val="006667CE"/>
    <w:rsid w:val="006A57EC"/>
    <w:rsid w:val="006B0148"/>
    <w:rsid w:val="006B2A5A"/>
    <w:rsid w:val="006B2E89"/>
    <w:rsid w:val="006C6840"/>
    <w:rsid w:val="006F2EA1"/>
    <w:rsid w:val="006F7D92"/>
    <w:rsid w:val="007101E5"/>
    <w:rsid w:val="007104D2"/>
    <w:rsid w:val="00737C33"/>
    <w:rsid w:val="00741BCB"/>
    <w:rsid w:val="0075429D"/>
    <w:rsid w:val="007545AD"/>
    <w:rsid w:val="00775565"/>
    <w:rsid w:val="00780196"/>
    <w:rsid w:val="007A020F"/>
    <w:rsid w:val="007B21AC"/>
    <w:rsid w:val="007B7B3D"/>
    <w:rsid w:val="007E046E"/>
    <w:rsid w:val="007E1038"/>
    <w:rsid w:val="008021AA"/>
    <w:rsid w:val="00806999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A5F9A"/>
    <w:rsid w:val="008E1351"/>
    <w:rsid w:val="008F0CC3"/>
    <w:rsid w:val="008F1294"/>
    <w:rsid w:val="0091722D"/>
    <w:rsid w:val="00975804"/>
    <w:rsid w:val="00985026"/>
    <w:rsid w:val="00993A9A"/>
    <w:rsid w:val="009B4311"/>
    <w:rsid w:val="009B57FB"/>
    <w:rsid w:val="009C092A"/>
    <w:rsid w:val="009C66DE"/>
    <w:rsid w:val="009E2A83"/>
    <w:rsid w:val="009F76F5"/>
    <w:rsid w:val="00A12315"/>
    <w:rsid w:val="00A147C4"/>
    <w:rsid w:val="00A37F38"/>
    <w:rsid w:val="00A46C91"/>
    <w:rsid w:val="00A85138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855"/>
    <w:rsid w:val="00AF0E1E"/>
    <w:rsid w:val="00AF3737"/>
    <w:rsid w:val="00B0073E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805D0"/>
    <w:rsid w:val="00B955A6"/>
    <w:rsid w:val="00BB6321"/>
    <w:rsid w:val="00BE1113"/>
    <w:rsid w:val="00BE2415"/>
    <w:rsid w:val="00BE6D79"/>
    <w:rsid w:val="00BF4E10"/>
    <w:rsid w:val="00C04C00"/>
    <w:rsid w:val="00C06FE8"/>
    <w:rsid w:val="00C14D4A"/>
    <w:rsid w:val="00C42973"/>
    <w:rsid w:val="00C51F92"/>
    <w:rsid w:val="00C55ABC"/>
    <w:rsid w:val="00C7661D"/>
    <w:rsid w:val="00C802C7"/>
    <w:rsid w:val="00C9627B"/>
    <w:rsid w:val="00C96ED1"/>
    <w:rsid w:val="00CB539B"/>
    <w:rsid w:val="00CC13F8"/>
    <w:rsid w:val="00CD6DB3"/>
    <w:rsid w:val="00CE0EF9"/>
    <w:rsid w:val="00D20ED5"/>
    <w:rsid w:val="00D546DF"/>
    <w:rsid w:val="00D63531"/>
    <w:rsid w:val="00D742C2"/>
    <w:rsid w:val="00D757E3"/>
    <w:rsid w:val="00D948EC"/>
    <w:rsid w:val="00DA059B"/>
    <w:rsid w:val="00DB1C48"/>
    <w:rsid w:val="00DB294B"/>
    <w:rsid w:val="00DB6D44"/>
    <w:rsid w:val="00DC7919"/>
    <w:rsid w:val="00DF4E5E"/>
    <w:rsid w:val="00E036E0"/>
    <w:rsid w:val="00E47AA1"/>
    <w:rsid w:val="00E553C2"/>
    <w:rsid w:val="00E60FD9"/>
    <w:rsid w:val="00E64E50"/>
    <w:rsid w:val="00E766A9"/>
    <w:rsid w:val="00E834B2"/>
    <w:rsid w:val="00E8544B"/>
    <w:rsid w:val="00E95F11"/>
    <w:rsid w:val="00E96162"/>
    <w:rsid w:val="00EB182C"/>
    <w:rsid w:val="00ED21CE"/>
    <w:rsid w:val="00ED5DC8"/>
    <w:rsid w:val="00EF289F"/>
    <w:rsid w:val="00F03D31"/>
    <w:rsid w:val="00F20C9F"/>
    <w:rsid w:val="00F47465"/>
    <w:rsid w:val="00F53217"/>
    <w:rsid w:val="00F5456D"/>
    <w:rsid w:val="00FA1717"/>
    <w:rsid w:val="00FC71AC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EDF5-F044-4D6C-8E14-00842A79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2020-09-21T07:35:00Z</cp:lastPrinted>
  <dcterms:created xsi:type="dcterms:W3CDTF">2020-05-19T05:55:00Z</dcterms:created>
  <dcterms:modified xsi:type="dcterms:W3CDTF">2020-09-21T07:47:00Z</dcterms:modified>
</cp:coreProperties>
</file>