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91" w:rsidRPr="006E7F91" w:rsidRDefault="006E7F91" w:rsidP="006E7F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</w:t>
      </w: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</w:t>
      </w: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«КАЛИНИНСКОЕ СЕЛЬСКОЕ ПОСЕЛЕНИЕ»</w:t>
      </w: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СОБРАНИЕ ДЕПУТАТОВ</w:t>
      </w: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F91" w:rsidRPr="006E7F91" w:rsidRDefault="006E7F91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E7F91" w:rsidRPr="006E7F91" w:rsidRDefault="006E7F91" w:rsidP="006E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6E7F91" w:rsidRPr="006E7F91" w:rsidRDefault="006E7F91" w:rsidP="006E7F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0C6E23" w:rsidP="006E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04.10.2017г.</w:t>
      </w:r>
      <w:r w:rsidR="006E7F91"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E7F91"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6E7F91"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ст. </w:t>
      </w:r>
      <w:proofErr w:type="gramStart"/>
      <w:r w:rsidR="006E7F91"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Калининская</w:t>
      </w:r>
      <w:proofErr w:type="gramEnd"/>
    </w:p>
    <w:p w:rsidR="006E7F91" w:rsidRDefault="006E7F91" w:rsidP="006E7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F91" w:rsidRDefault="006E7F91" w:rsidP="006E7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E7F91" w:rsidRPr="006E7F91" w:rsidRDefault="006E7F91" w:rsidP="006E7F91">
      <w:pPr>
        <w:widowControl w:val="0"/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"Правил эксплуатации и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содержания объектов нежилого фонда, 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 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Калининского </w:t>
      </w: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6E7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в целях повышения эффективности использования муниципального имущества, руководствуясь Уставом 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нское сельское поселение»,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сельского поселения 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4" w:history="1">
        <w:r w:rsidRPr="006E7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"Правила</w:t>
        </w:r>
      </w:hyperlink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и содержания объектов нежилого фонда, находящихся в муниципальной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(приложение).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решение вступает в силу со дня его официального опубликования. </w:t>
      </w:r>
    </w:p>
    <w:p w:rsidR="006E7F91" w:rsidRPr="007446B6" w:rsidRDefault="006E7F91" w:rsidP="006E7F91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6E7F9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446B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46B6"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6E7F91" w:rsidRPr="007446B6" w:rsidRDefault="006E7F91" w:rsidP="006E7F91">
      <w:pPr>
        <w:pStyle w:val="a3"/>
        <w:rPr>
          <w:rFonts w:ascii="Times New Roman" w:hAnsi="Times New Roman"/>
          <w:sz w:val="28"/>
          <w:szCs w:val="28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:rsidR="006E7F91" w:rsidRDefault="006E7F91" w:rsidP="006E7F91">
      <w:pPr>
        <w:pStyle w:val="a3"/>
        <w:rPr>
          <w:rFonts w:ascii="Times New Roman" w:hAnsi="Times New Roman"/>
          <w:sz w:val="28"/>
          <w:szCs w:val="28"/>
        </w:rPr>
      </w:pPr>
    </w:p>
    <w:p w:rsidR="006E7F91" w:rsidRDefault="006E7F91" w:rsidP="006E7F91">
      <w:pPr>
        <w:pStyle w:val="a3"/>
        <w:rPr>
          <w:rFonts w:ascii="Times New Roman" w:hAnsi="Times New Roman"/>
          <w:sz w:val="28"/>
          <w:szCs w:val="28"/>
        </w:rPr>
      </w:pPr>
    </w:p>
    <w:p w:rsidR="006E7F91" w:rsidRPr="00A801D3" w:rsidRDefault="006E7F91" w:rsidP="006E7F91">
      <w:pPr>
        <w:pStyle w:val="a3"/>
        <w:rPr>
          <w:rFonts w:ascii="Times New Roman" w:hAnsi="Times New Roman"/>
          <w:sz w:val="28"/>
          <w:szCs w:val="28"/>
        </w:rPr>
      </w:pPr>
      <w:r w:rsidRPr="00A801D3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6E7F91" w:rsidRPr="00A801D3" w:rsidRDefault="006E7F91" w:rsidP="006E7F9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A801D3">
        <w:rPr>
          <w:rFonts w:ascii="Times New Roman" w:hAnsi="Times New Roman"/>
          <w:sz w:val="28"/>
          <w:szCs w:val="28"/>
        </w:rPr>
        <w:t>лава Калининского сельского поселения         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01D3">
        <w:rPr>
          <w:rFonts w:ascii="Times New Roman" w:hAnsi="Times New Roman"/>
          <w:sz w:val="28"/>
          <w:szCs w:val="28"/>
        </w:rPr>
        <w:t>Кондаурова</w:t>
      </w:r>
    </w:p>
    <w:p w:rsidR="006E7F91" w:rsidRPr="006E7F91" w:rsidRDefault="006E7F91" w:rsidP="006E7F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E23" w:rsidRDefault="000C6E23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Собрания депутатов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C6E23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C6E23">
        <w:rPr>
          <w:rFonts w:ascii="Times New Roman" w:eastAsia="Times New Roman" w:hAnsi="Times New Roman" w:cs="Times New Roman"/>
          <w:sz w:val="28"/>
          <w:szCs w:val="28"/>
          <w:lang w:eastAsia="ru-RU"/>
        </w:rPr>
        <w:t>04.10.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0C6E2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4"/>
      <w:bookmarkEnd w:id="1"/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ЭКСПЛУАТАЦИИ И СОДЕРЖАНИЯ ОБЪЕКТОВ НЕЖИЛОГО ФОНДА,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НАХОДЯЩИХСЯ</w:t>
      </w:r>
      <w:proofErr w:type="gramEnd"/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МУНИЦИПАЛЬНОЙ СОБСТВЕННОСТИ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эксплуатации и содержания объектов нежилого фонда, находящихся в муниципальной собственности </w:t>
      </w:r>
      <w:r w:rsidR="00602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(далее - Правила), разработаны на основе строительных норм и правил (СНиП) и определяют требования к технической эксплуатации и содержанию объектов нежилого фонда, их конструктивных элементов и инженерных систем, порядок обслуживания, ремонта и реконструкции объектов нежилого фонда и являются обязательными для исполнения всеми пользователями муниципального имущества на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</w:t>
      </w:r>
      <w:r w:rsidR="00602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К объектам муниципального нежилого фонда </w:t>
      </w:r>
      <w:r w:rsidR="00602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относят здания, строения, сооружения, а также нежилые помещения (включая встроенно-пристроенные), находящиеся в муниципальной собственности, в том числе переданные физическим и юридическим лицам в аренду, хозяйственное ведение, оперативное управление и на иных правах, предусмотренных законом.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Граждане, юридические лица обязаны: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Использовать нежилые помещения в жилых домах, а также подсобные помещения и оборудование без ущемления жилищных, иных прав и свобод других граждан.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Бережно относиться к нежилому фонду и земельным участкам, необходимым для использования нежилого фонда.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1.2.3. Выполнять предусмотренные законодательством санитарно-гигиенические, экологические, архитектурно-градостроительные, противопожарные и эксплуатационные требования.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1.2.4. Своевременно производить оплату аренды нежилых помещений, коммунальных и других видов услуг.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1.2.5. Использовать указанные в подпункте "б" земельные участки без ущерба для других лиц.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Каждое нежилое помещение (здание) должно иметь паспорт. Паспорт должен корректироваться по мере изменения технического состояния, переоценки основных фондов, проведения капитального ремонта или реконструкции и т.п. собственником нежилого фонда или пользователем 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нежилого фонда по договоренности с собственником, в этом случае копия технического паспорта передается пользователем собственнику.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Условия и порядок переоборудования (переустройства, перепланировки) (далее - переоборудование) нежилых помещений: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Переоборудование (переустройство) нежилых помещений допускается производить после получения соответствующих разрешений в установленном порядке.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Переоборудование (переустройство) нежилых помещений может включать в себя устройство новых и переоборудование существующих туалетов, ванных комнат и других комнат занимаемого помещения, прокладку новых или замену существующих подводящих и отводящих трубопроводов, электрических сетей повышенной мощности и других сантехнических и бытовых приборов нового поколения.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Перепланировка нежилых помещений может включать: перенос и разборку перегородок, перенос и устройство дверных проемов, разукрупнение или укрупнение многокомнатных помещений, устройство дополнительных санузлов, устройство или переоборудование существующих тамбуров.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1.4.3. Переоборудование (переустройство) и перепланировка нежилых помещений, ведущие к нарушению прочности или разрушению несущих конструкций здания, нарушению работы инженерных систем и (или) оборудования, ухудшению внешнего вида фасадов, нарушению противопожарных устройств, не допускаются.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Пользователь, допустивший самовольное переоборудование (переустройство) нежилого помещения, обязан привести это помещение в прежнее состояние.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1.4.5. Аварийное состояние отдельных конструкций или элементов инженерного оборудования, вызванное несоблюдением пользователем нежилого помещения норм и правил эксплуатации и содержания объектов нежилого фонда по его вине, устраняется в установленном порядке за счет виновного.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Техническая эксплуатация нежилого фонда включает в себя: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Управление нежилым фондом: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организация эксплуатации;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взаимоотношение со смежными организациями и поставщиками;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все виды работ с участием пользователей и арендаторов.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Техническое обслуживание и ремонт строительных конструкций и инженерных систем зданий: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техническое обслуживание (содержание), включая диспетчерское и аварийное;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осмотры;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подготовка к сезонной эксплуатации;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текущий ремонт;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капитальный ремонт.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технического обслуживания, текущего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капитального ремонтов нежилого фонда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Техническое обслуживание объектов нежилого фонда включает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технического обслуживания (содержания и текущего ремонта) нежилого фонда обеспечивает его нормальное функционирование, а также инженерных систем в течение установленного срока службы объектов нежилого фонда с использованием в необходимых объемах материальных и финансовых ресурсов.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обслуживание нежилого фонда включает работы по </w:t>
      </w: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состоянием, поддержанию в исправности, ремонту, наладке и регулированию инженерных систем и т.д. </w:t>
      </w: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 состоянием осуществляется путем проведения плановых и внеплановых осмотров.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ремонт объектов нежилого фонда включает в себя компле</w:t>
      </w: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кс стр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оительных и организационно-технических мероприятий с целью устранения неисправностей оборудования и инженерных систем объектов нежилого фонда.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Система технического осмотра нежилых помещений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осмотров является установление возможных причин возникновения дефектов и выработка мер по их устранению. В ходе осмотров осуществляется также </w:t>
      </w: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содержанием объектов нежилого фонда.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осмотре следует инструктировать пользователей нежилых помещений о порядке содержания и эксплуатации инженерного оборудования и правилах пожарной безопасности.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Сроки и виды осмотров объектов нежилого фонда: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общие, в ходе </w:t>
      </w: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осмотр объекта нежилого фонда в целом, включая конструкции, инженерное оборудование и внешнее благоустройство;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частичные - осмотры, которые предусматривают осмотр отдельных элементов объекта нежилого фонда.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осмотры должны производиться два раза в год: весной и осенью (до начала отопительного сезона).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Организация проведения осмотров и обследований объектов 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нежилого фонда осуществляется следующим образом: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Общие плановые осмотры, а также внеочередные, проводятся представителем собственника нежилого фонда.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Частичные плановые осмотры конструктивных элементов и инженерного оборудования проводятся представителями специализированных служб, обеспечивающих техническое обслуживание и ремонт.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в процессе осмотров должно быть уделено тем объектам нежилого фонда, их конструкциям и оборудованию, которые имеют физический износ свыше 60%.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Результаты осмотров должны отражаться в специальных документах по учету технического состояния объекта нежилого фонда: журналах, паспортах, актах.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имущества обязан выдать рекомендации пользователям и арендаторам объекта нежилого фонда на выполнение текущего ремонта за свой счет согласно действующим нормативным документам.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Организация и планирование текущего ремонта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Продолжительность текущего ремонта определяется по нормам на каждый вид ремонтных работ конструкций и оборудования.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 Периодичность текущего ремонта устанавливается в пределах трех - пяти лет с учетом группы капитальности зданий, физического износа и местных условий.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Планирование капитального ремонта нежилого фонда осуществляется в соответствии с действующим законодательством.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Подготовка жилищного фонда к сезонной эксплуатации: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Целью подготовки объектов нежилого фонда к сезонной эксплуатации является обеспечение сроков и качества выполнения работ по обслуживанию (содержанию и ремонту) нежилого фонда, обеспечивающих нормативные требования, и режимов функционирования инженерного оборудования в зимний период.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При подготовке нежилого фонда к эксплуатации в зимний период необходимо: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устранить дефекты: стен, фасадов, крыш, перекрытий чердачных и над техническими подпольями (подвалами), проездами, оконных и дверных заполнений, а также отопительных печей, дымоходов, газоходов, внутренних систем тепл</w:t>
      </w: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водо- и электроснабжения;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привести в технически исправное состояние территорию зданий с обеспечением беспрепятственного отвода атмосферных и талых вод от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отмостки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спусков (входов) в подвал и их оконных приямков;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обеспечить надлежащую гидроизоляцию фундаментов, стен подвала, цоколя и их сопряжения со смежными конструкциями, лестничных клеток, подвальных и чердачных помещений.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Правила содержания объектов нежилого фонда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Объекты нежилого фонда необходимо содержать в чистоте при температуре, влажности воздуха и кратности воздухообмена в соответствии с установленными требованиями.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Устранение конденсата на трубах водопровода и канализации в санитарных узлах следует достигать частым проветриванием помещений при полностью открытых вентиляционных отверстиях. В случае недостаточности указанных </w:t>
      </w:r>
      <w:proofErr w:type="gram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proofErr w:type="gram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трубопроводы рекомендуется утеплять и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гидроизолировать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допускается использование газовых и электрических плит для обогрева помещений.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работ, относящихся к текущему ремонту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Фундаменты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входов в подвалы.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Стены и фасады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Герметизация стыков, заделка и восстановление архитектурных элементов; смена участков обшивки деревянных стен, ремонт и окраска фасадов.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Перекрытия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Частичная смена отдельных элементов; заделка швов и трещин; укрепление и окраска.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Крыши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элементов деревянной стропильной системы,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антисептирование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антиперирование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;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Оконные и дверные заполнения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и восстановление отдельных элементов (приборов) и заполнений.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Полы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Замена, восстановление отдельных участков.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Внутренняя отделка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отделки стен, потолков, полов отдельными участками.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Центральное отопление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замена, восстановление и ремонт отдельных элементов и частей элементов внутренних систем центрального отопления.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Водопровод и канализация, горячее водоснабжение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замена, восстановление и ремонт отдельных элементов и частей элементов внутренних систем водопроводов и канализации, горячего водоснабжения.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Электроснабжение и электротехнические устройства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Установка, замена и восстановление электроснабжения здания.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Внешнее благоустройство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и восстановление разрушенных участков тротуаров, проездов, </w:t>
      </w: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дорожек,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отмосток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ограждений.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Примерный перечень работ, проводимых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капитальном ремонте нежилого фонда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Обследование жилых зданий (включая сплошное обследование нежилого фонда) и изготовление проектно-сметной документации (независимо от периода проведения ремонтных работ).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Ремонтно-строительные работы по смене, восстановлению или замене элементов зданий (кроме полной замены каменных и бетонных фундаментов, несущих стен и каркасов).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Модернизация нежилых зданий при их капитальном ремонте (перепланировка с учетом разукрупнения, расширения площади за счет вспомогательных помещений;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м; устройство газоходов,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водоподкачек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бойлерных; полная замена существующих систем центрального отопления, горячего и холодного водоснабжения (в том числе с обязательным применением модернизированных отопительных приборов и трубопроводов из пластика,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металлопластика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и запретом на установку стальных труб); перевод существующей сети электроснабжения на повышенное напряжение; устройство систем противопожарной автоматики и </w:t>
      </w:r>
      <w:proofErr w:type="spellStart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дымоудаления</w:t>
      </w:r>
      <w:proofErr w:type="spellEnd"/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; тепловых сетей, инженерного оборудования; благоустройство дворовых территорий (замощение, асфальтирование, озеленение, устройство ограждений); ремонт крыш, фасадов, стыков полносборных зданий до 50%.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Утепление нежилых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Замена внутриквартальных инженерных сетей.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Установка приборов учета расхода тепловой энергии на отопление и горячее водоснабжение, расхода холодной и горячей воды.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за нарушение настоящих Правил</w:t>
      </w: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7F91" w:rsidRPr="006E7F91" w:rsidRDefault="006E7F91" w:rsidP="006E7F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7F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несоблюдение настоящих Правил физические и юридические лица, использующие объекты нежилого фонда, находящиеся в муниципальной собственности, несут ответственность в соответствии с действующим законодательством РФ.</w:t>
      </w:r>
    </w:p>
    <w:p w:rsidR="006E7F91" w:rsidRPr="006E7F91" w:rsidRDefault="006E7F91" w:rsidP="006E7F9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6E7F9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 соблюдением Правил осуществляют должностные лица, наделенные полномочиями по контролю за соблюдением нормативных правовых актов органов местного самоуправления и составлению протоколов за совершение административных правонарушений, предусмотренных </w:t>
      </w:r>
      <w:r w:rsidRPr="006E7F91">
        <w:rPr>
          <w:rFonts w:ascii="Times New Roman" w:eastAsia="Calibri" w:hAnsi="Times New Roman" w:cs="Times New Roman"/>
          <w:sz w:val="28"/>
          <w:szCs w:val="28"/>
        </w:rPr>
        <w:lastRenderedPageBreak/>
        <w:t>статьей  3.2.</w:t>
      </w:r>
      <w:r w:rsidRPr="006E7F9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(Нарушение порядка распоряжения объектом нежилого фонда, находящимся в муниципальной собственности, и использования указанного объекта.) </w:t>
      </w:r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 закона Ростовской области от 25.10.2002  № 273-ЗС « Об административных правонарушениях» (в редакции  </w:t>
      </w:r>
      <w:hyperlink r:id="rId6" w:tgtFrame="_blank" w:tooltip="Документ в формате .doc" w:history="1">
        <w:r w:rsidRPr="006E7F91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от 03.03.2014 № 108-ЗС</w:t>
        </w:r>
      </w:hyperlink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>В случае выявления фактов нарушения Правил должностные лица вправе:</w:t>
      </w:r>
    </w:p>
    <w:p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>- выдать предписание об устранении нарушений;</w:t>
      </w:r>
    </w:p>
    <w:p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законодательством.</w:t>
      </w:r>
    </w:p>
    <w:p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F91">
        <w:rPr>
          <w:rFonts w:ascii="Times New Roman" w:eastAsia="Calibri" w:hAnsi="Times New Roman" w:cs="Times New Roman"/>
          <w:sz w:val="28"/>
          <w:szCs w:val="28"/>
        </w:rPr>
        <w:t xml:space="preserve">   Назначение наказания в административном или судебном порядке не освобождает виновных лиц от обязанности устранить последствия противоправных действий при  нарушении установленных Правил.  </w:t>
      </w:r>
    </w:p>
    <w:p w:rsidR="006E7F91" w:rsidRPr="006E7F91" w:rsidRDefault="006E7F91" w:rsidP="006E7F9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7F91" w:rsidRPr="006E7F91" w:rsidRDefault="006E7F91" w:rsidP="006E7F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B1ABE" w:rsidRDefault="00FB1ABE"/>
    <w:sectPr w:rsidR="00FB1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27"/>
    <w:rsid w:val="000C6E23"/>
    <w:rsid w:val="00602383"/>
    <w:rsid w:val="006E7F91"/>
    <w:rsid w:val="00EA5A27"/>
    <w:rsid w:val="00FB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F9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ata/Sites/1/media/administration/Normativ/2014/oz108_140303.doc" TargetMode="External"/><Relationship Id="rId5" Type="http://schemas.openxmlformats.org/officeDocument/2006/relationships/hyperlink" Target="consultantplus://offline/ref=AAF84456BA8B90E39860B6F5C4D90A955470A2FD7776CD13560FA314717D0EF7292CC5DD136AF75CtBo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2359</Words>
  <Characters>13450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2017-10-05T12:45:00Z</dcterms:created>
  <dcterms:modified xsi:type="dcterms:W3CDTF">2017-10-05T12:45:00Z</dcterms:modified>
</cp:coreProperties>
</file>