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54" w:type="dxa"/>
        <w:tblLayout w:type="fixed"/>
        <w:tblCellMar>
          <w:left w:w="30" w:type="dxa"/>
          <w:right w:w="30" w:type="dxa"/>
        </w:tblCellMar>
        <w:tblLook w:val="0000"/>
      </w:tblPr>
      <w:tblGrid>
        <w:gridCol w:w="3828"/>
        <w:gridCol w:w="1160"/>
        <w:gridCol w:w="696"/>
        <w:gridCol w:w="645"/>
        <w:gridCol w:w="979"/>
        <w:gridCol w:w="723"/>
        <w:gridCol w:w="1109"/>
      </w:tblGrid>
      <w:tr w:rsidR="00FA0DE3" w:rsidTr="00C85D57">
        <w:tblPrEx>
          <w:tblCellMar>
            <w:top w:w="0" w:type="dxa"/>
            <w:bottom w:w="0" w:type="dxa"/>
          </w:tblCellMar>
        </w:tblPrEx>
        <w:trPr>
          <w:trHeight w:val="1413"/>
        </w:trPr>
        <w:tc>
          <w:tcPr>
            <w:tcW w:w="9140" w:type="dxa"/>
            <w:gridSpan w:val="7"/>
            <w:tcBorders>
              <w:top w:val="single" w:sz="2" w:space="0" w:color="000000"/>
              <w:left w:val="single" w:sz="2" w:space="0" w:color="000000"/>
              <w:right w:val="single" w:sz="2" w:space="0" w:color="000000"/>
            </w:tcBorders>
          </w:tcPr>
          <w:p w:rsidR="00FA0DE3" w:rsidRDefault="00FA0DE3" w:rsidP="00FA0D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11</w:t>
            </w:r>
          </w:p>
          <w:p w:rsidR="00FA0DE3" w:rsidRDefault="00FA0DE3" w:rsidP="00FA0D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FA0DE3" w:rsidRDefault="00FA0DE3" w:rsidP="00FA0D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FA0DE3" w:rsidRDefault="00FA0DE3" w:rsidP="00FA0D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FA0DE3" w:rsidRDefault="00FA0DE3" w:rsidP="00FA0D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FA0DE3" w:rsidTr="00C85D57">
        <w:tblPrEx>
          <w:tblCellMar>
            <w:top w:w="0" w:type="dxa"/>
            <w:bottom w:w="0" w:type="dxa"/>
          </w:tblCellMar>
        </w:tblPrEx>
        <w:trPr>
          <w:trHeight w:val="523"/>
        </w:trPr>
        <w:tc>
          <w:tcPr>
            <w:tcW w:w="9140" w:type="dxa"/>
            <w:gridSpan w:val="7"/>
            <w:tcBorders>
              <w:top w:val="single" w:sz="6" w:space="0" w:color="auto"/>
              <w:left w:val="single" w:sz="6" w:space="0" w:color="auto"/>
              <w:bottom w:val="single" w:sz="6" w:space="0" w:color="auto"/>
              <w:right w:val="single" w:sz="6" w:space="0" w:color="auto"/>
            </w:tcBorders>
          </w:tcPr>
          <w:p w:rsidR="00FA0DE3" w:rsidRDefault="00FA0DE3">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Ведомственная структура бюджета поселения на 2014 год</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3A4BCF" w:rsidTr="00C85D57">
        <w:tblPrEx>
          <w:tblCellMar>
            <w:top w:w="0" w:type="dxa"/>
            <w:bottom w:w="0" w:type="dxa"/>
          </w:tblCellMar>
        </w:tblPrEx>
        <w:trPr>
          <w:trHeight w:val="254"/>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3A4BCF" w:rsidTr="00C85D57">
        <w:tblPrEx>
          <w:tblCellMar>
            <w:top w:w="0" w:type="dxa"/>
            <w:bottom w:w="0" w:type="dxa"/>
          </w:tblCellMar>
        </w:tblPrEx>
        <w:trPr>
          <w:trHeight w:val="60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23447,7</w:t>
            </w:r>
          </w:p>
        </w:tc>
      </w:tr>
      <w:tr w:rsidR="003A4BCF" w:rsidTr="00C85D57">
        <w:tblPrEx>
          <w:tblCellMar>
            <w:top w:w="0" w:type="dxa"/>
            <w:bottom w:w="0" w:type="dxa"/>
          </w:tblCellMar>
        </w:tblPrEx>
        <w:trPr>
          <w:trHeight w:val="5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3A4BCF" w:rsidTr="00C85D57">
        <w:tblPrEx>
          <w:tblCellMar>
            <w:top w:w="0" w:type="dxa"/>
            <w:bottom w:w="0" w:type="dxa"/>
          </w:tblCellMar>
        </w:tblPrEx>
        <w:trPr>
          <w:trHeight w:val="99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3A4BCF" w:rsidTr="00C85D57">
        <w:tblPrEx>
          <w:tblCellMar>
            <w:top w:w="0" w:type="dxa"/>
            <w:bottom w:w="0" w:type="dxa"/>
          </w:tblCellMar>
        </w:tblPrEx>
        <w:trPr>
          <w:trHeight w:val="263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3A4BCF" w:rsidTr="00C85D57">
        <w:tblPrEx>
          <w:tblCellMar>
            <w:top w:w="0" w:type="dxa"/>
            <w:bottom w:w="0" w:type="dxa"/>
          </w:tblCellMar>
        </w:tblPrEx>
        <w:trPr>
          <w:trHeight w:val="1579"/>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3A4BCF" w:rsidTr="00C85D57">
        <w:tblPrEx>
          <w:tblCellMar>
            <w:top w:w="0" w:type="dxa"/>
            <w:bottom w:w="0" w:type="dxa"/>
          </w:tblCellMar>
        </w:tblPrEx>
        <w:trPr>
          <w:trHeight w:val="2160"/>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3A4BCF" w:rsidTr="00C85D57">
        <w:tblPrEx>
          <w:tblCellMar>
            <w:top w:w="0" w:type="dxa"/>
            <w:bottom w:w="0" w:type="dxa"/>
          </w:tblCellMar>
        </w:tblPrEx>
        <w:trPr>
          <w:trHeight w:val="977"/>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3A4BCF" w:rsidTr="00C85D57">
        <w:tblPrEx>
          <w:tblCellMar>
            <w:top w:w="0" w:type="dxa"/>
            <w:bottom w:w="0" w:type="dxa"/>
          </w:tblCellMar>
        </w:tblPrEx>
        <w:trPr>
          <w:trHeight w:val="126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3A4BCF" w:rsidTr="00C85D57">
        <w:tblPrEx>
          <w:tblCellMar>
            <w:top w:w="0" w:type="dxa"/>
            <w:bottom w:w="0" w:type="dxa"/>
          </w:tblCellMar>
        </w:tblPrEx>
        <w:trPr>
          <w:trHeight w:val="520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3A4BCF" w:rsidTr="00C85D57">
        <w:tblPrEx>
          <w:tblCellMar>
            <w:top w:w="0" w:type="dxa"/>
            <w:bottom w:w="0" w:type="dxa"/>
          </w:tblCellMar>
        </w:tblPrEx>
        <w:trPr>
          <w:trHeight w:val="69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3A4BCF" w:rsidTr="00C85D57">
        <w:tblPrEx>
          <w:tblCellMar>
            <w:top w:w="0" w:type="dxa"/>
            <w:bottom w:w="0" w:type="dxa"/>
          </w:tblCellMar>
        </w:tblPrEx>
        <w:trPr>
          <w:trHeight w:val="361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3A4BCF" w:rsidTr="00C85D57">
        <w:tblPrEx>
          <w:tblCellMar>
            <w:top w:w="0" w:type="dxa"/>
            <w:bottom w:w="0" w:type="dxa"/>
          </w:tblCellMar>
        </w:tblPrEx>
        <w:trPr>
          <w:trHeight w:val="3576"/>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3A4BCF" w:rsidTr="00C85D57">
        <w:tblPrEx>
          <w:tblCellMar>
            <w:top w:w="0" w:type="dxa"/>
            <w:bottom w:w="0" w:type="dxa"/>
          </w:tblCellMar>
        </w:tblPrEx>
        <w:trPr>
          <w:trHeight w:val="268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3A4BCF" w:rsidTr="00C85D57">
        <w:tblPrEx>
          <w:tblCellMar>
            <w:top w:w="0" w:type="dxa"/>
            <w:bottom w:w="0" w:type="dxa"/>
          </w:tblCellMar>
        </w:tblPrEx>
        <w:trPr>
          <w:trHeight w:val="2114"/>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3A4BCF" w:rsidTr="00C85D57">
        <w:tblPrEx>
          <w:tblCellMar>
            <w:top w:w="0" w:type="dxa"/>
            <w:bottom w:w="0" w:type="dxa"/>
          </w:tblCellMar>
        </w:tblPrEx>
        <w:trPr>
          <w:trHeight w:val="487"/>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Мобилизационная и вневойсковая подготовка</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3A4BCF" w:rsidTr="00C85D57">
        <w:tblPrEx>
          <w:tblCellMar>
            <w:top w:w="0" w:type="dxa"/>
            <w:bottom w:w="0" w:type="dxa"/>
          </w:tblCellMar>
        </w:tblPrEx>
        <w:trPr>
          <w:trHeight w:val="1706"/>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3A4BCF" w:rsidTr="00C85D57">
        <w:tblPrEx>
          <w:tblCellMar>
            <w:top w:w="0" w:type="dxa"/>
            <w:bottom w:w="0" w:type="dxa"/>
          </w:tblCellMar>
        </w:tblPrEx>
        <w:trPr>
          <w:trHeight w:val="974"/>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3A4BCF" w:rsidTr="00C85D57">
        <w:tblPrEx>
          <w:tblCellMar>
            <w:top w:w="0" w:type="dxa"/>
            <w:bottom w:w="0" w:type="dxa"/>
          </w:tblCellMar>
        </w:tblPrEx>
        <w:trPr>
          <w:trHeight w:val="73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3A4BCF" w:rsidTr="00C85D57">
        <w:tblPrEx>
          <w:tblCellMar>
            <w:top w:w="0" w:type="dxa"/>
            <w:bottom w:w="0" w:type="dxa"/>
          </w:tblCellMar>
        </w:tblPrEx>
        <w:trPr>
          <w:trHeight w:val="243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3A4BCF" w:rsidTr="00C85D57">
        <w:tblPrEx>
          <w:tblCellMar>
            <w:top w:w="0" w:type="dxa"/>
            <w:bottom w:w="0" w:type="dxa"/>
          </w:tblCellMar>
        </w:tblPrEx>
        <w:trPr>
          <w:trHeight w:val="1260"/>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3A4BCF" w:rsidTr="00C85D57">
        <w:tblPrEx>
          <w:tblCellMar>
            <w:top w:w="0" w:type="dxa"/>
            <w:bottom w:w="0" w:type="dxa"/>
          </w:tblCellMar>
        </w:tblPrEx>
        <w:trPr>
          <w:trHeight w:val="243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13611,0</w:t>
            </w:r>
          </w:p>
        </w:tc>
      </w:tr>
      <w:tr w:rsidR="003A4BCF" w:rsidTr="00C85D57">
        <w:tblPrEx>
          <w:tblCellMar>
            <w:top w:w="0" w:type="dxa"/>
            <w:bottom w:w="0" w:type="dxa"/>
          </w:tblCellMar>
        </w:tblPrEx>
        <w:trPr>
          <w:trHeight w:val="487"/>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13611,0</w:t>
            </w:r>
          </w:p>
        </w:tc>
      </w:tr>
      <w:tr w:rsidR="003A4BCF" w:rsidTr="00C85D57">
        <w:tblPrEx>
          <w:tblCellMar>
            <w:top w:w="0" w:type="dxa"/>
            <w:bottom w:w="0" w:type="dxa"/>
          </w:tblCellMar>
        </w:tblPrEx>
        <w:trPr>
          <w:trHeight w:val="268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3A4BCF" w:rsidTr="00C85D57">
        <w:tblPrEx>
          <w:tblCellMar>
            <w:top w:w="0" w:type="dxa"/>
            <w:bottom w:w="0" w:type="dxa"/>
          </w:tblCellMar>
        </w:tblPrEx>
        <w:trPr>
          <w:trHeight w:val="311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3A4BCF" w:rsidTr="00C85D57">
        <w:tblPrEx>
          <w:tblCellMar>
            <w:top w:w="0" w:type="dxa"/>
            <w:bottom w:w="0" w:type="dxa"/>
          </w:tblCellMar>
        </w:tblPrEx>
        <w:trPr>
          <w:trHeight w:val="2789"/>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3A4BCF" w:rsidTr="00C85D57">
        <w:tblPrEx>
          <w:tblCellMar>
            <w:top w:w="0" w:type="dxa"/>
            <w:bottom w:w="0" w:type="dxa"/>
          </w:tblCellMar>
        </w:tblPrEx>
        <w:trPr>
          <w:trHeight w:val="354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Субсидия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Ростовской области"государственной программы ростовской области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3A4BCF" w:rsidTr="00C85D57">
        <w:tblPrEx>
          <w:tblCellMar>
            <w:top w:w="0" w:type="dxa"/>
            <w:bottom w:w="0" w:type="dxa"/>
          </w:tblCellMar>
        </w:tblPrEx>
        <w:trPr>
          <w:trHeight w:val="329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Ростовской области"государственной программы ростовской области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472,1</w:t>
            </w:r>
          </w:p>
        </w:tc>
      </w:tr>
      <w:tr w:rsidR="003A4BCF" w:rsidTr="00C85D57">
        <w:tblPrEx>
          <w:tblCellMar>
            <w:top w:w="0" w:type="dxa"/>
            <w:bottom w:w="0" w:type="dxa"/>
          </w:tblCellMar>
        </w:tblPrEx>
        <w:trPr>
          <w:trHeight w:val="499"/>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595,0</w:t>
            </w:r>
          </w:p>
        </w:tc>
      </w:tr>
      <w:tr w:rsidR="003A4BCF" w:rsidTr="00C85D57">
        <w:tblPrEx>
          <w:tblCellMar>
            <w:top w:w="0" w:type="dxa"/>
            <w:bottom w:w="0" w:type="dxa"/>
          </w:tblCellMar>
        </w:tblPrEx>
        <w:trPr>
          <w:trHeight w:val="1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p>
        </w:tc>
      </w:tr>
      <w:tr w:rsidR="003A4BCF" w:rsidTr="00C85D57">
        <w:tblPrEx>
          <w:tblCellMar>
            <w:top w:w="0" w:type="dxa"/>
            <w:bottom w:w="0" w:type="dxa"/>
          </w:tblCellMar>
        </w:tblPrEx>
        <w:trPr>
          <w:trHeight w:val="523"/>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3A4BCF" w:rsidTr="00C85D57">
        <w:tblPrEx>
          <w:tblCellMar>
            <w:top w:w="0" w:type="dxa"/>
            <w:bottom w:w="0" w:type="dxa"/>
          </w:tblCellMar>
        </w:tblPrEx>
        <w:trPr>
          <w:trHeight w:val="1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Субсидия на 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w:t>
            </w:r>
            <w:r>
              <w:rPr>
                <w:rFonts w:ascii="Times New Roman" w:hAnsi="Times New Roman" w:cs="Times New Roman"/>
                <w:color w:val="000000"/>
                <w:sz w:val="24"/>
                <w:szCs w:val="24"/>
              </w:rPr>
              <w:lastRenderedPageBreak/>
              <w:t>системы управления отход вторичными материальными ресурсами</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#ССЫЛКА!</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3A4BCF" w:rsidTr="00C85D57">
        <w:tblPrEx>
          <w:tblCellMar>
            <w:top w:w="0" w:type="dxa"/>
            <w:bottom w:w="0" w:type="dxa"/>
          </w:tblCellMar>
        </w:tblPrEx>
        <w:trPr>
          <w:trHeight w:val="3192"/>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3A4BCF" w:rsidTr="00C85D57">
        <w:tblPrEx>
          <w:tblCellMar>
            <w:top w:w="0" w:type="dxa"/>
            <w:bottom w:w="0" w:type="dxa"/>
          </w:tblCellMar>
        </w:tblPrEx>
        <w:trPr>
          <w:trHeight w:val="34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145,0</w:t>
            </w:r>
          </w:p>
        </w:tc>
      </w:tr>
      <w:tr w:rsidR="003A4BCF" w:rsidTr="00C85D57">
        <w:tblPrEx>
          <w:tblCellMar>
            <w:top w:w="0" w:type="dxa"/>
            <w:bottom w:w="0" w:type="dxa"/>
          </w:tblCellMar>
        </w:tblPrEx>
        <w:trPr>
          <w:trHeight w:val="3204"/>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FA0D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83,7</w:t>
            </w:r>
          </w:p>
        </w:tc>
      </w:tr>
      <w:tr w:rsidR="003A4BCF" w:rsidTr="00C85D57">
        <w:tblPrEx>
          <w:tblCellMar>
            <w:top w:w="0" w:type="dxa"/>
            <w:bottom w:w="0" w:type="dxa"/>
          </w:tblCellMar>
        </w:tblPrEx>
        <w:trPr>
          <w:trHeight w:val="365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3A4BCF" w:rsidTr="00C85D57">
        <w:tblPrEx>
          <w:tblCellMar>
            <w:top w:w="0" w:type="dxa"/>
            <w:bottom w:w="0" w:type="dxa"/>
          </w:tblCellMar>
        </w:tblPrEx>
        <w:trPr>
          <w:trHeight w:val="454"/>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3A4BCF" w:rsidTr="00C85D57">
        <w:tblPrEx>
          <w:tblCellMar>
            <w:top w:w="0" w:type="dxa"/>
            <w:bottom w:w="0" w:type="dxa"/>
          </w:tblCellMar>
        </w:tblPrEx>
        <w:trPr>
          <w:trHeight w:val="696"/>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Другие вопросы в области охраны окружающей среды</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3A4BCF" w:rsidTr="00C85D57">
        <w:tblPrEx>
          <w:tblCellMar>
            <w:top w:w="0" w:type="dxa"/>
            <w:bottom w:w="0" w:type="dxa"/>
          </w:tblCellMar>
        </w:tblPrEx>
        <w:trPr>
          <w:trHeight w:val="257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3A4BCF" w:rsidTr="00C85D57">
        <w:tblPrEx>
          <w:tblCellMar>
            <w:top w:w="0" w:type="dxa"/>
            <w:bottom w:w="0" w:type="dxa"/>
          </w:tblCellMar>
        </w:tblPrEx>
        <w:trPr>
          <w:trHeight w:val="2729"/>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Субсидия на разработку проектно-сметной документации</w:t>
            </w:r>
            <w:r w:rsidR="00FA0D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капитальному ремонту гидротехнических сооружений,</w:t>
            </w:r>
            <w:r w:rsidR="00FA0D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w:t>
            </w:r>
            <w:r w:rsidR="00FA0DE3">
              <w:rPr>
                <w:rFonts w:ascii="Times New Roman" w:hAnsi="Times New Roman" w:cs="Times New Roman"/>
                <w:color w:val="000000"/>
                <w:sz w:val="24"/>
                <w:szCs w:val="24"/>
              </w:rPr>
              <w:t>йственного комплекса Ростовской</w:t>
            </w:r>
            <w:r w:rsidR="00C85D5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области</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осударственной программы Ростовской области "Охрана окружающей среды и рационального природопользования"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3A4BCF" w:rsidTr="00C85D57">
        <w:tblPrEx>
          <w:tblCellMar>
            <w:top w:w="0" w:type="dxa"/>
            <w:bottom w:w="0" w:type="dxa"/>
          </w:tblCellMar>
        </w:tblPrEx>
        <w:trPr>
          <w:trHeight w:val="2868"/>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сооружений,</w:t>
            </w:r>
            <w:r w:rsidR="00C85D5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Ростовской области</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осударственной программы Ростовской области "Охрана окружающей среды и рационального природопользования"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4346,2</w:t>
            </w:r>
          </w:p>
        </w:tc>
      </w:tr>
      <w:tr w:rsidR="003A4BCF" w:rsidTr="00C85D57">
        <w:tblPrEx>
          <w:tblCellMar>
            <w:top w:w="0" w:type="dxa"/>
            <w:bottom w:w="0" w:type="dxa"/>
          </w:tblCellMar>
        </w:tblPrEx>
        <w:trPr>
          <w:trHeight w:val="245"/>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4296,2</w:t>
            </w:r>
          </w:p>
        </w:tc>
      </w:tr>
      <w:tr w:rsidR="003A4BCF" w:rsidTr="00C85D57">
        <w:tblPrEx>
          <w:tblCellMar>
            <w:top w:w="0" w:type="dxa"/>
            <w:bottom w:w="0" w:type="dxa"/>
          </w:tblCellMar>
        </w:tblPrEx>
        <w:trPr>
          <w:trHeight w:val="3530"/>
        </w:trPr>
        <w:tc>
          <w:tcPr>
            <w:tcW w:w="3828"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3A4BCF" w:rsidTr="00C85D57">
        <w:tblPrEx>
          <w:tblCellMar>
            <w:top w:w="0" w:type="dxa"/>
            <w:bottom w:w="0" w:type="dxa"/>
          </w:tblCellMar>
        </w:tblPrEx>
        <w:trPr>
          <w:trHeight w:val="2777"/>
        </w:trPr>
        <w:tc>
          <w:tcPr>
            <w:tcW w:w="3828" w:type="dxa"/>
            <w:tcBorders>
              <w:top w:val="single" w:sz="6" w:space="0" w:color="auto"/>
              <w:left w:val="single" w:sz="2" w:space="0" w:color="000000"/>
              <w:bottom w:val="single" w:sz="2" w:space="0" w:color="000000"/>
              <w:right w:val="single" w:sz="2" w:space="0" w:color="000000"/>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муниципальным учреждениям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Субсидии бюджетным учреждениям)</w:t>
            </w:r>
          </w:p>
        </w:tc>
        <w:tc>
          <w:tcPr>
            <w:tcW w:w="1160" w:type="dxa"/>
            <w:tcBorders>
              <w:top w:val="single" w:sz="6" w:space="0" w:color="auto"/>
              <w:left w:val="single" w:sz="2" w:space="0" w:color="000000"/>
              <w:bottom w:val="single" w:sz="2" w:space="0" w:color="000000"/>
              <w:right w:val="single" w:sz="2" w:space="0" w:color="000000"/>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2" w:space="0" w:color="000000"/>
              <w:bottom w:val="single" w:sz="2" w:space="0" w:color="000000"/>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0410059</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4296,2</w:t>
            </w:r>
          </w:p>
        </w:tc>
      </w:tr>
      <w:tr w:rsidR="003A4BCF" w:rsidTr="00C85D57">
        <w:tblPrEx>
          <w:tblCellMar>
            <w:top w:w="0" w:type="dxa"/>
            <w:bottom w:w="0" w:type="dxa"/>
          </w:tblCellMar>
        </w:tblPrEx>
        <w:trPr>
          <w:trHeight w:val="360"/>
        </w:trPr>
        <w:tc>
          <w:tcPr>
            <w:tcW w:w="3828" w:type="dxa"/>
            <w:tcBorders>
              <w:top w:val="single" w:sz="2" w:space="0" w:color="000000"/>
              <w:left w:val="single" w:sz="2" w:space="0" w:color="000000"/>
              <w:bottom w:val="single" w:sz="2" w:space="0" w:color="000000"/>
              <w:right w:val="single" w:sz="2" w:space="0" w:color="000000"/>
            </w:tcBorders>
          </w:tcPr>
          <w:p w:rsidR="003A4BCF" w:rsidRDefault="003A4BC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1160" w:type="dxa"/>
            <w:tcBorders>
              <w:top w:val="single" w:sz="2" w:space="0" w:color="000000"/>
              <w:left w:val="single" w:sz="2" w:space="0" w:color="000000"/>
              <w:bottom w:val="single" w:sz="6" w:space="0" w:color="auto"/>
              <w:right w:val="single" w:sz="2" w:space="0" w:color="000000"/>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2" w:space="0" w:color="000000"/>
              <w:left w:val="single" w:sz="2" w:space="0" w:color="000000"/>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3A4BCF" w:rsidTr="00C85D57">
        <w:tblPrEx>
          <w:tblCellMar>
            <w:top w:w="0" w:type="dxa"/>
            <w:bottom w:w="0" w:type="dxa"/>
          </w:tblCellMar>
        </w:tblPrEx>
        <w:trPr>
          <w:trHeight w:val="3530"/>
        </w:trPr>
        <w:tc>
          <w:tcPr>
            <w:tcW w:w="3828" w:type="dxa"/>
            <w:tcBorders>
              <w:top w:val="single" w:sz="2" w:space="0" w:color="000000"/>
              <w:left w:val="single" w:sz="2" w:space="0" w:color="000000"/>
              <w:bottom w:val="single" w:sz="2" w:space="0" w:color="000000"/>
              <w:right w:val="single" w:sz="6" w:space="0" w:color="auto"/>
            </w:tcBorders>
          </w:tcPr>
          <w:p w:rsidR="003A4BCF" w:rsidRPr="00C85D57" w:rsidRDefault="003A4BCF">
            <w:pPr>
              <w:autoSpaceDE w:val="0"/>
              <w:autoSpaceDN w:val="0"/>
              <w:adjustRightInd w:val="0"/>
              <w:spacing w:after="0" w:line="240" w:lineRule="auto"/>
              <w:rPr>
                <w:rFonts w:ascii="Times New Roman" w:hAnsi="Times New Roman" w:cs="Times New Roman"/>
                <w:color w:val="000000"/>
                <w:sz w:val="24"/>
                <w:szCs w:val="24"/>
              </w:rPr>
            </w:pPr>
            <w:r w:rsidRPr="00C85D57">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w:t>
            </w:r>
            <w:proofErr w:type="gramStart"/>
            <w:r w:rsidRPr="00C85D57">
              <w:rPr>
                <w:rFonts w:ascii="Times New Roman" w:hAnsi="Times New Roman" w:cs="Times New Roman"/>
                <w:color w:val="000000"/>
                <w:sz w:val="24"/>
                <w:szCs w:val="24"/>
              </w:rPr>
              <w:t>"м</w:t>
            </w:r>
            <w:proofErr w:type="gramEnd"/>
            <w:r w:rsidRPr="00C85D57">
              <w:rPr>
                <w:rFonts w:ascii="Times New Roman" w:hAnsi="Times New Roman" w:cs="Times New Roman"/>
                <w:color w:val="000000"/>
                <w:sz w:val="24"/>
                <w:szCs w:val="24"/>
              </w:rPr>
              <w:t>униципальной программы Калининского сельского поселения "Развитие физической культуры и спорта"(Иные закупки товаров,</w:t>
            </w:r>
            <w:r w:rsidR="00C85D57">
              <w:rPr>
                <w:rFonts w:ascii="Times New Roman" w:hAnsi="Times New Roman" w:cs="Times New Roman"/>
                <w:color w:val="000000"/>
                <w:sz w:val="24"/>
                <w:szCs w:val="24"/>
              </w:rPr>
              <w:t xml:space="preserve"> </w:t>
            </w:r>
            <w:r w:rsidRPr="00C85D57">
              <w:rPr>
                <w:rFonts w:ascii="Times New Roman" w:hAnsi="Times New Roman" w:cs="Times New Roman"/>
                <w:color w:val="000000"/>
                <w:sz w:val="24"/>
                <w:szCs w:val="24"/>
              </w:rPr>
              <w:t>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45"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723"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109" w:type="dxa"/>
            <w:tcBorders>
              <w:top w:val="single" w:sz="6" w:space="0" w:color="auto"/>
              <w:left w:val="single" w:sz="6" w:space="0" w:color="auto"/>
              <w:bottom w:val="single" w:sz="6" w:space="0" w:color="auto"/>
              <w:right w:val="single" w:sz="6" w:space="0" w:color="auto"/>
            </w:tcBorders>
          </w:tcPr>
          <w:p w:rsidR="003A4BCF" w:rsidRDefault="003A4BC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bl>
    <w:p w:rsidR="003A4BCF" w:rsidRDefault="003A4BCF">
      <w:pPr>
        <w:rPr>
          <w:rFonts w:ascii="Times New Roman" w:hAnsi="Times New Roman" w:cs="Times New Roman"/>
          <w:color w:val="000000"/>
          <w:sz w:val="24"/>
          <w:szCs w:val="24"/>
        </w:rPr>
      </w:pPr>
    </w:p>
    <w:p w:rsidR="003A4BCF" w:rsidRDefault="003A4BCF">
      <w:pPr>
        <w:rPr>
          <w:rFonts w:ascii="Times New Roman" w:hAnsi="Times New Roman" w:cs="Times New Roman"/>
          <w:color w:val="000000"/>
          <w:sz w:val="24"/>
          <w:szCs w:val="24"/>
        </w:rPr>
      </w:pPr>
    </w:p>
    <w:p w:rsidR="003A4BCF" w:rsidRDefault="003A4BCF">
      <w:r>
        <w:rPr>
          <w:rFonts w:ascii="Times New Roman" w:hAnsi="Times New Roman" w:cs="Times New Roman"/>
          <w:color w:val="000000"/>
          <w:sz w:val="24"/>
          <w:szCs w:val="24"/>
        </w:rPr>
        <w:t>Глава Калининского сельского поселения                                                  Н.И.Маркин</w:t>
      </w:r>
    </w:p>
    <w:sectPr w:rsidR="003A4B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A4BCF"/>
    <w:rsid w:val="003A4BCF"/>
    <w:rsid w:val="00C85D57"/>
    <w:rsid w:val="00FA0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1877</Words>
  <Characters>10703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2013-12-26T11:56:00Z</cp:lastPrinted>
  <dcterms:created xsi:type="dcterms:W3CDTF">2013-12-26T11:52:00Z</dcterms:created>
  <dcterms:modified xsi:type="dcterms:W3CDTF">2013-12-26T11:56:00Z</dcterms:modified>
</cp:coreProperties>
</file>