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935" w:rsidRPr="009B3935" w:rsidRDefault="009B3935" w:rsidP="009B3935">
      <w:pPr>
        <w:pBdr>
          <w:bottom w:val="single" w:sz="12" w:space="4" w:color="C4CED5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</w:pPr>
      <w:r w:rsidRPr="009B3935">
        <w:rPr>
          <w:rFonts w:ascii="Arial" w:eastAsia="Times New Roman" w:hAnsi="Arial" w:cs="Arial"/>
          <w:color w:val="3C877C"/>
          <w:kern w:val="36"/>
          <w:sz w:val="45"/>
          <w:szCs w:val="45"/>
          <w:lang w:eastAsia="ru-RU"/>
        </w:rPr>
        <w:t>Информация о состоянии окружающей среды и об использовании природных ресурсов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Информация о состоянии окружающей среды и об использовании природных ресурсов на территории </w:t>
      </w:r>
      <w:r w:rsidR="00B71F0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сельского поселения 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целом экологическая ситуация на территории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Решена проблема сбора и утилизации бытовых отходов. На территории с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ельского поселения установлено 2 контейнерные площадки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Вывоз твердых коммунальных отходов осуществляет региональный оператор.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Утвержден реестр контейнерных площадок на территории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сельского 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поселения.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Автодорожная сеть на территории поселения представлена участками регионального </w:t>
      </w:r>
      <w:r w:rsidR="00FC3D93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значения,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муниципального значения и сетью автодорог общего пользования местного значения.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Действующих объектов специального назначения – скотомогильников и биозахоронений, а также полигонов твердых коммунальных отходов на территории сельского поселения не имеется.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территории сельского поселения 7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водонапорных башен, снабжающих население чистой питьевой водой.  Запасов подземных вод достаточно для обеспечения чистой водой жителей всех населенных пунктов сельского поселения.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решения проблем по благоустройству населенных пунктов поселения решением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Собрания депутатов Калининского сельского поселения от 07.02.2019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г. №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25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(в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ред. Решения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08.07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.2019г.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№ 40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ред. Решения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16.09.2020 № 80</w:t>
      </w:r>
      <w:r w:rsidR="00B71F00"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утверждены правила благоустройства территории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Вышеуказанный нормативный правовой акт размещен на сайте </w:t>
      </w:r>
      <w:r w:rsidR="00B71F0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Администрации 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сельского поселения в информационно-телекоммуникационной сети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Администрацией </w:t>
      </w:r>
      <w:r w:rsidR="00290C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Уважаемые жители </w:t>
      </w:r>
      <w:r w:rsidR="00290C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Калининского </w:t>
      </w: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сельского поселения </w:t>
      </w:r>
      <w:r w:rsidR="00290C6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9B3935" w:rsidRPr="009B3935" w:rsidRDefault="009B3935" w:rsidP="009B393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FC3D93" w:rsidRDefault="00FC3D93" w:rsidP="009B3935">
      <w:pPr>
        <w:shd w:val="clear" w:color="auto" w:fill="FFFFFF"/>
        <w:spacing w:after="150" w:line="330" w:lineRule="atLeast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</w:p>
    <w:p w:rsidR="009B3935" w:rsidRPr="009B3935" w:rsidRDefault="009B3935" w:rsidP="00FC3D93">
      <w:pPr>
        <w:shd w:val="clear" w:color="auto" w:fill="FFFFFF"/>
        <w:spacing w:after="150" w:line="330" w:lineRule="atLeast"/>
        <w:jc w:val="center"/>
        <w:outlineLvl w:val="0"/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</w:pPr>
      <w:r w:rsidRPr="009B3935">
        <w:rPr>
          <w:rFonts w:ascii="Arial" w:eastAsia="Times New Roman" w:hAnsi="Arial" w:cs="Arial"/>
          <w:color w:val="3C3D3E"/>
          <w:kern w:val="36"/>
          <w:sz w:val="33"/>
          <w:szCs w:val="33"/>
          <w:lang w:eastAsia="ru-RU"/>
        </w:rPr>
        <w:lastRenderedPageBreak/>
        <w:t>Информирование населения об экологическом просвещении</w:t>
      </w:r>
    </w:p>
    <w:p w:rsidR="009B3935" w:rsidRPr="009B3935" w:rsidRDefault="00FC3D93" w:rsidP="009B3935">
      <w:pPr>
        <w:shd w:val="clear" w:color="auto" w:fill="FFFFFF"/>
        <w:spacing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Берегите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эти земли, эти воды, </w:t>
      </w: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даже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малую былиночку любя, </w:t>
      </w: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Берегите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всех </w:t>
      </w: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зверей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внутри пpиpоды, Убивайте лишь </w:t>
      </w: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зверей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внутри</w:t>
      </w:r>
      <w:r w:rsidR="009B3935"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себя.</w:t>
      </w:r>
    </w:p>
    <w:p w:rsidR="009B3935" w:rsidRPr="009B3935" w:rsidRDefault="009B3935" w:rsidP="009B3935">
      <w:pPr>
        <w:shd w:val="clear" w:color="auto" w:fill="FFFFFF"/>
        <w:spacing w:before="150" w:after="0" w:line="30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Е. Евтушенко.</w:t>
      </w:r>
    </w:p>
    <w:p w:rsidR="009B3935" w:rsidRPr="009B3935" w:rsidRDefault="009B3935" w:rsidP="009B3935">
      <w:pPr>
        <w:shd w:val="clear" w:color="auto" w:fill="FFFFFF"/>
        <w:spacing w:before="150" w:after="0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Экологическое просвещение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9B3935" w:rsidRPr="009B3935" w:rsidRDefault="009B3935" w:rsidP="009B3935">
      <w:pPr>
        <w:shd w:val="clear" w:color="auto" w:fill="FFFFFF"/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9B3935" w:rsidRPr="009B3935" w:rsidRDefault="009B3935" w:rsidP="009B39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Экологическая безопасность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– это система политических, правовых, экономических, технологических и иных мер, направленных на обеспечение гарантий защищенности окружающей среды и жизненно важных интересов человека и гражданина от возможного негативного воздействия хозяйственной и иной деятельности и угроз возникновения чрезвычайных ситуаций природного и техногенного характера в настоящем и будущем времени; состояние защищенности жизненно важных интересов личности, общества и окружающей природной среды от угроз, возникающих в результате антропогенных и природных опасных воздействий.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Экологическую обстановку в Верхнечеренском сельском поселении можно </w:t>
      </w:r>
      <w:r w:rsidR="00FC3D93"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оценить,</w:t>
      </w: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удовлетворительную. В поселении имеются сельскохозяйственные предприятия, которые занимаются растениеводством и животноводством.  На территории поселения отсутствуют производственные промышленные предприятия, которые загрязняют окружающую среду. 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от 27.05.2019г. № 59 закрыты все свалки на территории поселения. С апреля 2019 года в поселении действует региональный </w:t>
      </w:r>
      <w:r w:rsidR="00FC3D93"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 по</w:t>
      </w: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обращению с твердыми коммунальными отходами ООО «Управление отходами - Волгоград». Так же с весны по осень проводятся мероприятия по очистке поселения от мусора, сухой растительности. Проводиться разъяснительная работа по обращению с ТКО.</w:t>
      </w:r>
    </w:p>
    <w:p w:rsidR="009B3935" w:rsidRPr="009B3935" w:rsidRDefault="009B3935" w:rsidP="009B3935">
      <w:pPr>
        <w:shd w:val="clear" w:color="auto" w:fill="FFFFFF"/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 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природоохранных акций; • воспитание экологической культуры; • эколого-краеведческая работу; • формирование экологической культуры • методическую поддержку работы библиотек по экологическому просвещению.</w:t>
      </w:r>
    </w:p>
    <w:p w:rsidR="009B3935" w:rsidRPr="009B3935" w:rsidRDefault="009B3935" w:rsidP="009B3935">
      <w:pPr>
        <w:shd w:val="clear" w:color="auto" w:fill="FFFFFF"/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Проведение Года ООПТ (особо охраняемых природных </w:t>
      </w:r>
      <w:r w:rsidR="00FC3D93"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территорий) и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Года экологии в 2017 году позволило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9B3935" w:rsidRPr="009B3935" w:rsidRDefault="009B3935" w:rsidP="009B3935">
      <w:pPr>
        <w:shd w:val="clear" w:color="auto" w:fill="FFFFFF"/>
        <w:spacing w:before="150" w:after="264" w:line="300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Таким образом, у 2017 года </w:t>
      </w:r>
      <w:r w:rsidR="00FC3D93"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было две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главные темы — развитие заповедной системы и экология в целом. При этом с 2017 года вступили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"Об отходах".</w:t>
      </w:r>
    </w:p>
    <w:p w:rsidR="009B3935" w:rsidRPr="009B3935" w:rsidRDefault="009B3935" w:rsidP="009B3935">
      <w:pPr>
        <w:shd w:val="clear" w:color="auto" w:fill="FFFFFF"/>
        <w:spacing w:before="150" w:after="0" w:line="300" w:lineRule="atLeast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пустыню».</w:t>
      </w:r>
    </w:p>
    <w:p w:rsidR="009B3935" w:rsidRPr="009B3935" w:rsidRDefault="009B3935" w:rsidP="009B3935">
      <w:pPr>
        <w:shd w:val="clear" w:color="auto" w:fill="FFFFFF"/>
        <w:spacing w:before="150" w:after="0" w:line="300" w:lineRule="atLeast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(Тезисы V Невского международного конгресса, май 2012 г., г. Санкт-Петербург).</w:t>
      </w:r>
    </w:p>
    <w:p w:rsidR="009B3935" w:rsidRPr="009B3935" w:rsidRDefault="009B3935" w:rsidP="009B3935">
      <w:pPr>
        <w:numPr>
          <w:ilvl w:val="0"/>
          <w:numId w:val="1"/>
        </w:numPr>
        <w:shd w:val="clear" w:color="auto" w:fill="FFFFFF"/>
        <w:spacing w:after="0" w:line="240" w:lineRule="auto"/>
        <w:ind w:left="43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 экологии выходят в современном мире на первый план, поскольку касаются всех и каждого. Не секрет, что результатом бездумного отношения </w:t>
      </w:r>
      <w:r w:rsidRPr="009B393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ind w:firstLine="408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ind w:firstLine="4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Общее законодательство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окружающей среды» от 10.01.2002 № 7-ФЗ.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экологической экспертизе» от 23.11.95 № 174-ФЗ).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гидрометеорологической службе» от 09.07.98 № 113-ФЗ.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экологической безопасности.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санитарно-эпидемиологическом благополучии населения» от 30.03.99 № 52-ФЗ.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21.12.94 №б8-ФЗ.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ратификации </w:t>
      </w:r>
      <w:proofErr w:type="spellStart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Базельской</w:t>
      </w:r>
      <w:proofErr w:type="spellEnd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безопасном обращении с пестицидами и агрохимикатами» от 19.07.97 № 109-ФЗ.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безопасности гидротехнических сооружений» от 21.07.97 № 117-</w:t>
      </w:r>
      <w:proofErr w:type="gramStart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отходах производства и потреблениях от 24.06.98 № 89-</w:t>
      </w:r>
      <w:proofErr w:type="gramStart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 .</w:t>
      </w:r>
      <w:proofErr w:type="gramEnd"/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 по радиационной безопасности населения.</w:t>
      </w:r>
    </w:p>
    <w:p w:rsidR="009B3935" w:rsidRPr="009B3935" w:rsidRDefault="009B3935" w:rsidP="009B3935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использовании атомной энергии» от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21.11.95 № 170-ФЗ.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радиационной безопасности населения» от 09.01.96 № 3-ФЗ.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финансировании особо </w:t>
      </w:r>
      <w:proofErr w:type="spellStart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радиационноопасных</w:t>
      </w:r>
      <w:proofErr w:type="spellEnd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ядерно-опасных производств и объектов» от 03.04.96 №29-ФЗ.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закон «О специальных экологических программах реабилитации </w:t>
      </w:r>
      <w:proofErr w:type="spellStart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радиационно</w:t>
      </w:r>
      <w:proofErr w:type="spellEnd"/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загрязненных участков территории» от 10.07.01 № 92-ФЗ.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Законодательство  по</w:t>
      </w:r>
      <w:proofErr w:type="gramEnd"/>
      <w:r w:rsidRPr="009B3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природным ресурсам.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атмосферного воздуха» от 04.09.99 № 96-ФЗ.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«Водный кодекс Российской Федерации» от 16.11.95 № 167-ФЗ.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штате за пользование водными объектами» от 06.09.98 № 71 -ФЗ.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охране озера Байкал» от 01.05.99 № 94-ФЗ.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«Земельный кодекс Российской Федерации» от 25.10.01 № 136-ФЗ.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индексации ставок земельного налога» от 14.12.01 № 163-ФЗ.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разграничении государственной собственности на землю» от 17.07.01 № 101-ФЗ.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Федеральный закон «О мелиорации земель» от 10.01.96 № 4-ФЗ.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недрах» от 03.03.95 № 27-ФЗ.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«Лесной кодекс Российской Федерации» от 29.01.97 № 22-ФЗ.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«Об особо охраняемых природных территориях» от 14.03.95 № 169-ФЗ.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животном мире» от 24.04.95 № 52-ФЗ.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9B3935" w:rsidRPr="009B3935" w:rsidRDefault="009B3935" w:rsidP="009B3935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континентальном шельфе Российской Федерации» от 30.11.95 № 187-ФЗ.</w:t>
      </w:r>
    </w:p>
    <w:p w:rsidR="009B3935" w:rsidRPr="009B3935" w:rsidRDefault="009B3935" w:rsidP="009B3935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07.05.01 № 49-ФЗ.</w:t>
      </w:r>
    </w:p>
    <w:p w:rsidR="009B3935" w:rsidRPr="009B3935" w:rsidRDefault="00BE7309" w:rsidP="009B3935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tooltip="шаблоны joomla" w:history="1">
        <w:r w:rsidR="009B3935" w:rsidRPr="009B393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 xml:space="preserve">Бесплатные шаблоны для </w:t>
        </w:r>
        <w:proofErr w:type="spellStart"/>
        <w:r w:rsidR="009B3935" w:rsidRPr="009B393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>Joomla</w:t>
        </w:r>
        <w:proofErr w:type="spellEnd"/>
        <w:r w:rsidR="009B3935" w:rsidRPr="009B3935">
          <w:rPr>
            <w:rFonts w:ascii="Arial" w:eastAsia="Times New Roman" w:hAnsi="Arial" w:cs="Arial"/>
            <w:color w:val="3489C8"/>
            <w:sz w:val="21"/>
            <w:szCs w:val="21"/>
            <w:u w:val="single"/>
            <w:lang w:eastAsia="ru-RU"/>
          </w:rPr>
          <w:t xml:space="preserve"> 3.5</w:t>
        </w:r>
      </w:hyperlink>
    </w:p>
    <w:p w:rsidR="009B3935" w:rsidRPr="009B3935" w:rsidRDefault="009B3935" w:rsidP="009B3935">
      <w:pPr>
        <w:shd w:val="clear" w:color="auto" w:fill="F8F9FA"/>
        <w:spacing w:after="0" w:line="300" w:lineRule="atLeast"/>
        <w:outlineLvl w:val="2"/>
        <w:rPr>
          <w:rFonts w:ascii="Arial" w:eastAsia="Times New Roman" w:hAnsi="Arial" w:cs="Arial"/>
          <w:color w:val="3C3D3E"/>
          <w:sz w:val="27"/>
          <w:szCs w:val="27"/>
          <w:lang w:eastAsia="ru-RU"/>
        </w:rPr>
      </w:pPr>
      <w:r w:rsidRPr="009B3935">
        <w:rPr>
          <w:rFonts w:ascii="Arial" w:eastAsia="Times New Roman" w:hAnsi="Arial" w:cs="Arial"/>
          <w:color w:val="3C3D3E"/>
          <w:sz w:val="27"/>
          <w:szCs w:val="27"/>
          <w:lang w:eastAsia="ru-RU"/>
        </w:rPr>
        <w:t>Главное Меню</w:t>
      </w: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935" w:rsidRPr="009B3935" w:rsidRDefault="00BE7309" w:rsidP="009B3935">
      <w:pPr>
        <w:numPr>
          <w:ilvl w:val="0"/>
          <w:numId w:val="4"/>
        </w:numPr>
        <w:shd w:val="clear" w:color="auto" w:fill="F8F9FA"/>
        <w:spacing w:after="0" w:line="240" w:lineRule="auto"/>
        <w:ind w:left="-6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9B3935" w:rsidRPr="009B3935">
          <w:rPr>
            <w:rFonts w:ascii="Arial" w:eastAsia="Times New Roman" w:hAnsi="Arial" w:cs="Arial"/>
            <w:color w:val="000000"/>
            <w:sz w:val="21"/>
            <w:szCs w:val="21"/>
            <w:shd w:val="clear" w:color="auto" w:fill="F8F9FA"/>
            <w:lang w:eastAsia="ru-RU"/>
          </w:rPr>
          <w:t>Интернет-приемная</w:t>
        </w:r>
      </w:hyperlink>
    </w:p>
    <w:p w:rsidR="009B3935" w:rsidRPr="009B3935" w:rsidRDefault="00BE7309" w:rsidP="009B3935">
      <w:pPr>
        <w:numPr>
          <w:ilvl w:val="0"/>
          <w:numId w:val="4"/>
        </w:numPr>
        <w:shd w:val="clear" w:color="auto" w:fill="F8F9FA"/>
        <w:spacing w:after="0" w:line="240" w:lineRule="auto"/>
        <w:ind w:left="-6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9B3935" w:rsidRPr="009B3935">
          <w:rPr>
            <w:rFonts w:ascii="Arial" w:eastAsia="Times New Roman" w:hAnsi="Arial" w:cs="Arial"/>
            <w:color w:val="000000"/>
            <w:sz w:val="21"/>
            <w:szCs w:val="21"/>
            <w:shd w:val="clear" w:color="auto" w:fill="F8F9FA"/>
            <w:lang w:eastAsia="ru-RU"/>
          </w:rPr>
          <w:t>Формы обращений граждан</w:t>
        </w:r>
      </w:hyperlink>
    </w:p>
    <w:p w:rsidR="009B3935" w:rsidRPr="009B3935" w:rsidRDefault="00BE7309" w:rsidP="009B3935">
      <w:pPr>
        <w:numPr>
          <w:ilvl w:val="0"/>
          <w:numId w:val="4"/>
        </w:numPr>
        <w:shd w:val="clear" w:color="auto" w:fill="F8F9FA"/>
        <w:spacing w:after="0" w:line="240" w:lineRule="auto"/>
        <w:ind w:left="-6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9B3935" w:rsidRPr="009B3935">
          <w:rPr>
            <w:rFonts w:ascii="Arial" w:eastAsia="Times New Roman" w:hAnsi="Arial" w:cs="Arial"/>
            <w:color w:val="000000"/>
            <w:sz w:val="21"/>
            <w:szCs w:val="21"/>
            <w:shd w:val="clear" w:color="auto" w:fill="F8F9FA"/>
            <w:lang w:eastAsia="ru-RU"/>
          </w:rPr>
          <w:t>График приема граждан</w:t>
        </w:r>
      </w:hyperlink>
    </w:p>
    <w:p w:rsidR="009B3935" w:rsidRPr="009B3935" w:rsidRDefault="00BE7309" w:rsidP="009B3935">
      <w:pPr>
        <w:numPr>
          <w:ilvl w:val="0"/>
          <w:numId w:val="4"/>
        </w:numPr>
        <w:shd w:val="clear" w:color="auto" w:fill="F8F9FA"/>
        <w:spacing w:line="240" w:lineRule="auto"/>
        <w:ind w:left="-675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9B3935" w:rsidRPr="009B3935">
          <w:rPr>
            <w:rFonts w:ascii="Arial" w:eastAsia="Times New Roman" w:hAnsi="Arial" w:cs="Arial"/>
            <w:color w:val="000000"/>
            <w:sz w:val="21"/>
            <w:szCs w:val="21"/>
            <w:shd w:val="clear" w:color="auto" w:fill="F8F9FA"/>
            <w:lang w:eastAsia="ru-RU"/>
          </w:rPr>
          <w:t>Результаты работ</w:t>
        </w:r>
      </w:hyperlink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     </w:t>
      </w: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39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    </w:t>
      </w:r>
    </w:p>
    <w:p w:rsidR="009B3935" w:rsidRPr="009B3935" w:rsidRDefault="009B3935" w:rsidP="009B3935">
      <w:pPr>
        <w:shd w:val="clear" w:color="auto" w:fill="F8F9FA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B3935" w:rsidRPr="009B3935" w:rsidRDefault="009B3935" w:rsidP="009B39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9B3935">
        <w:rPr>
          <w:rFonts w:ascii="Arial" w:eastAsia="Times New Roman" w:hAnsi="Arial" w:cs="Arial"/>
          <w:color w:val="000000"/>
          <w:sz w:val="14"/>
          <w:szCs w:val="14"/>
          <w:lang w:eastAsia="ru-RU"/>
        </w:rPr>
        <w:t> </w:t>
      </w:r>
      <w:r w:rsidRPr="009B3935">
        <w:rPr>
          <w:rFonts w:ascii="Arial" w:eastAsia="Times New Roman" w:hAnsi="Arial" w:cs="Arial"/>
          <w:noProof/>
          <w:color w:val="3489C8"/>
          <w:sz w:val="14"/>
          <w:szCs w:val="14"/>
          <w:lang w:eastAsia="ru-RU"/>
        </w:rPr>
        <mc:AlternateContent>
          <mc:Choice Requires="wps">
            <w:drawing>
              <wp:inline distT="0" distB="0" distL="0" distR="0" wp14:anchorId="7B2DA1B0" wp14:editId="36FA6783">
                <wp:extent cx="308610" cy="308610"/>
                <wp:effectExtent l="0" t="0" r="0" b="0"/>
                <wp:docPr id="1" name="AutoShape 9" descr="Яндекс.Метрика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1977A" id="AutoShape 9" o:spid="_x0000_s1026" alt="Яндекс.Метрика" href="http://metrika.yandex.ru/stat/?id=26431329&amp;from=informer" target="&quot;_blank&quot;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126FD" w:rsidRDefault="008126FD"/>
    <w:sectPr w:rsidR="008126FD" w:rsidSect="009B393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E2F"/>
    <w:multiLevelType w:val="multilevel"/>
    <w:tmpl w:val="A212F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185C9F"/>
    <w:multiLevelType w:val="multilevel"/>
    <w:tmpl w:val="3820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611F6"/>
    <w:multiLevelType w:val="multilevel"/>
    <w:tmpl w:val="741E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81C5B"/>
    <w:multiLevelType w:val="multilevel"/>
    <w:tmpl w:val="F44C8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44"/>
    <w:rsid w:val="00290C64"/>
    <w:rsid w:val="005318D1"/>
    <w:rsid w:val="008126FD"/>
    <w:rsid w:val="009B3935"/>
    <w:rsid w:val="00B71F00"/>
    <w:rsid w:val="00BE7309"/>
    <w:rsid w:val="00D45AE9"/>
    <w:rsid w:val="00DC6C44"/>
    <w:rsid w:val="00FC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FA9C-900D-4786-AD62-A72632CF0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9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FE0E1"/>
            <w:right w:val="none" w:sz="0" w:space="0" w:color="auto"/>
          </w:divBdr>
          <w:divsChild>
            <w:div w:id="2588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7609">
                          <w:marLeft w:val="4200"/>
                          <w:marRight w:val="27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5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5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42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931117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01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7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FE0E1"/>
                                                        <w:left w:val="single" w:sz="6" w:space="15" w:color="DFE0E1"/>
                                                        <w:bottom w:val="single" w:sz="6" w:space="15" w:color="DFE0E1"/>
                                                        <w:right w:val="single" w:sz="6" w:space="15" w:color="DFE0E1"/>
                                                      </w:divBdr>
                                                      <w:divsChild>
                                                        <w:div w:id="27996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77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50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58286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29362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6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92993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124670">
                      <w:marLeft w:val="-6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3508">
                          <w:marLeft w:val="150"/>
                          <w:marRight w:val="15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4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91987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4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5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jauoq1c.xn--p1ai/%D0%B3%D1%80%D0%B0%D1%84%D0%B8%D0%BA-%D0%BF%D1%80%D0%B8%D0%B5%D0%BC%D0%B0-%D0%B3%D1%80%D0%B0%D0%B6%D0%B4%D0%B0%D0%B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jauoq1c.xn--p1ai/%D1%84%D0%BE%D1%80%D0%BC%D1%8B-%D0%BE%D0%B1%D1%80%D0%B0%D1%89%D0%B5%D0%BD%D0%B8%D0%B9-%D0%B3%D1%80%D0%B0%D0%B6%D0%B4%D0%B0%D0%BD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jauoq1c.xn--p1ai/%D0%B8%D0%BD%D1%82%D0%B5%D1%80%D0%BD%D0%B5%D1%82-%D0%BF%D1%80%D0%B8%D0%B5%D0%BC%D0%BD%D0%B0%D1%8F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sign4free.org/" TargetMode="External"/><Relationship Id="rId10" Type="http://schemas.openxmlformats.org/officeDocument/2006/relationships/hyperlink" Target="http://metrika.yandex.ru/stat/?id=26431329&amp;from=inform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jauoq1c.xn--p1ai/%D1%80%D0%B5%D0%B7%D1%83%D0%BB%D1%8C%D1%82%D0%B0%D1%82%D1%8B-%D1%80%D0%B0%D0%B1%D0%BE%D1%82-%D0%BF%D0%BE-%D0%BE%D0%B1%D1%80%D0%B0%D1%89%D0%B5%D0%BD%D0%B8%D1%8E-%D0%B3%D1%80%D0%B0%D0%B6%D0%B4%D0%B0%D0%B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7</cp:revision>
  <dcterms:created xsi:type="dcterms:W3CDTF">2022-11-21T06:24:00Z</dcterms:created>
  <dcterms:modified xsi:type="dcterms:W3CDTF">2022-11-28T11:20:00Z</dcterms:modified>
</cp:coreProperties>
</file>